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中共</w:t>
      </w: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委机构编制委员会办公室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（二）组织拟订全县行政管理体制改革和县委、县政府机构改革方案并组织实施。指导全县行政管理体制和机构改革以及机构编制管理工作; 负责行政执法体制改革工作。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（三）协调县委、县政府各部门的职能配置及其调整。协调县委、县政府部门之间以及县直部门与镇之间的职责分工。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审核或审批县委、县政府各部门及各部门派出机构的职能配置、机构设置、人员编制和领导职数；审核县人大、县政协、县监察委和县级各民主党派、人民团体机关的职能配置、机构设置、人员编制和领导职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审核县、镇党委、政府机构设置和调整事宜；审核县人大、政协、监察委和各民主党派、人民团体机关机构设置和调整事宜；审核县、镇机构编制分类；负责需要承办的省市垂直管理部门或双重管理部门（单位）机构编制有关事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组织拟订全县事业单位管理体制和机构改革方案。贯彻执行各类事业单位人员编制标准和管理办法，负责推进事业单位机构编制标准体系建设；审核或审批县委、县政府直属事业单位和部门所属事业单位的机构编制事宜。负责全县党政群机关统一社会信用代码赋码管理工作，负责全县事业单位法人登记管理和监督检查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（七）指导县开发区（园区）行政管理体制改革工作。贯彻落实省级以上开发区（园区）机构编制管理办法，审核省级以上开发区（园区）职能配置、机构设置、人员编制和领导职数。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（八）负责全县机构编制的总量控制和动态管理。会同有关部门负责机构编制实名制工作；负责县直机关事业单位编制使用核准；建立健全机构编制部门与有关部门的协调配合约束机制。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（十）负责全县机构编制电子政务和信息化工作。负责全县机构编制统计工作；负责机构编制网站的建设管理以及网络安全工作；指导全县党政群机关、事业单位和其他非营利性单位网上名称管理工作。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（十一）组织开展行政体制改革及机构编制管理创新基础性和前瞻性研究。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（十二）承办县委、县政府和县委机构编制委员会交办的其他任务。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val="en-US" w:eastAsia="zh-CN"/>
              </w:rPr>
              <w:t>行政单位</w:t>
            </w:r>
          </w:p>
        </w:tc>
        <w:tc>
          <w:tcPr>
            <w:tcW w:w="1276" w:type="dxa"/>
            <w:shd w:val="clear" w:color="auto" w:fill="auto"/>
            <w:vAlign w:val="center"/>
          </w:tcPr>
          <w:p>
            <w:pPr>
              <w:rPr>
                <w:rFonts w:ascii="Times New Roman" w:hAnsi="Times New Roman" w:eastAsia="仿宋_GB2312" w:cs="Times New Roman"/>
                <w:sz w:val="32"/>
                <w:szCs w:val="32"/>
              </w:rPr>
            </w:pPr>
            <w:r>
              <w:rPr>
                <w:rFonts w:ascii="Times New Roman" w:hAnsi="Times New Roman" w:eastAsia="仿宋_GB2312" w:cs="Times New Roman"/>
                <w:sz w:val="32"/>
                <w:szCs w:val="32"/>
              </w:rPr>
              <w:t>正科级</w:t>
            </w:r>
          </w:p>
        </w:tc>
        <w:tc>
          <w:tcPr>
            <w:tcW w:w="2902" w:type="dxa"/>
            <w:shd w:val="clear" w:color="auto" w:fill="auto"/>
            <w:vAlign w:val="center"/>
          </w:tcPr>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sz w:val="32"/>
          <w:szCs w:val="32"/>
        </w:rPr>
        <w:t>中共香河县委机构编制委员会办公室</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232.76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202.92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29.83万</w:t>
      </w:r>
      <w:r>
        <w:rPr>
          <w:rFonts w:ascii="Times New Roman" w:hAnsi="Times New Roman" w:eastAsia="仿宋_GB2312" w:cs="Times New Roman"/>
          <w:sz w:val="32"/>
          <w:szCs w:val="32"/>
        </w:rPr>
        <w:t>元；运转类其他及特定目标类项目支</w:t>
      </w:r>
      <w:r>
        <w:rPr>
          <w:rFonts w:hint="eastAsia" w:ascii="Times New Roman" w:hAnsi="Times New Roman" w:eastAsia="仿宋_GB2312" w:cs="Times New Roman"/>
          <w:sz w:val="32"/>
          <w:szCs w:val="32"/>
          <w:lang w:val="en-US" w:eastAsia="zh-CN"/>
        </w:rPr>
        <w:t>出232.23万元</w:t>
      </w:r>
      <w:r>
        <w:rPr>
          <w:rFonts w:ascii="Times New Roman" w:hAnsi="Times New Roman" w:eastAsia="仿宋_GB2312" w:cs="Times New Roman"/>
          <w:sz w:val="32"/>
          <w:szCs w:val="32"/>
        </w:rPr>
        <w:t>，主要为</w:t>
      </w:r>
      <w:r>
        <w:rPr>
          <w:rFonts w:ascii="Times New Roman" w:hAnsi="Times New Roman" w:eastAsia="仿宋_GB2312"/>
          <w:sz w:val="32"/>
          <w:szCs w:val="32"/>
        </w:rPr>
        <w:t>县、镇机构改革、机构调整、职能调整工作经费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机构编制监督检查和事业单位法人登记工作经费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机构编制系统等网络维护经费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中文域名网站开通经费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单位办公场所租金等支出</w:t>
      </w:r>
      <w:r>
        <w:rPr>
          <w:rFonts w:hint="eastAsia" w:ascii="Times New Roman" w:hAnsi="Times New Roman" w:eastAsia="仿宋_GB2312"/>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149.5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49.73</w:t>
      </w:r>
      <w:r>
        <w:rPr>
          <w:rFonts w:ascii="Times New Roman" w:hAnsi="Times New Roman" w:eastAsia="仿宋_GB2312" w:cs="Times New Roman"/>
          <w:sz w:val="32"/>
          <w:szCs w:val="32"/>
        </w:rPr>
        <w:t>万元；项目支出</w:t>
      </w:r>
      <w:r>
        <w:rPr>
          <w:rFonts w:hint="eastAsia" w:ascii="Times New Roman" w:hAnsi="Times New Roman" w:eastAsia="仿宋_GB2312"/>
          <w:sz w:val="32"/>
          <w:szCs w:val="32"/>
          <w:lang w:val="en-US" w:eastAsia="zh-CN"/>
        </w:rPr>
        <w:t>增加199.23万</w:t>
      </w:r>
      <w:bookmarkStart w:id="3" w:name="_GoBack"/>
      <w:bookmarkEnd w:id="3"/>
      <w:r>
        <w:rPr>
          <w:rFonts w:hint="eastAsia" w:ascii="Times New Roman" w:hAnsi="Times New Roman" w:eastAsia="仿宋_GB2312"/>
          <w:sz w:val="32"/>
          <w:szCs w:val="32"/>
          <w:lang w:val="en-US" w:eastAsia="zh-CN"/>
        </w:rPr>
        <w:t>元</w:t>
      </w:r>
      <w:r>
        <w:rPr>
          <w:rFonts w:hint="eastAsia" w:ascii="Times New Roman" w:hAnsi="Times New Roman" w:eastAsia="仿宋_GB2312"/>
          <w:sz w:val="32"/>
          <w:szCs w:val="32"/>
          <w:lang w:eastAsia="zh-CN"/>
        </w:rPr>
        <w:t>，主要是增加办公场所租赁费用。</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29.83</w:t>
      </w:r>
      <w:r>
        <w:rPr>
          <w:rFonts w:ascii="Times New Roman" w:hAnsi="Times New Roman" w:eastAsia="仿宋_GB2312" w:cs="Times New Roman"/>
          <w:sz w:val="32"/>
          <w:szCs w:val="32"/>
        </w:rPr>
        <w:t>万元，主要用于</w:t>
      </w:r>
      <w:r>
        <w:rPr>
          <w:rFonts w:ascii="Times New Roman" w:hAnsi="Times New Roman" w:eastAsia="仿宋_GB2312"/>
          <w:sz w:val="32"/>
          <w:szCs w:val="32"/>
        </w:rPr>
        <w:t>用于</w:t>
      </w:r>
      <w:r>
        <w:rPr>
          <w:rFonts w:hint="eastAsia" w:ascii="Times New Roman" w:hAnsi="Times New Roman" w:eastAsia="仿宋_GB2312"/>
          <w:sz w:val="32"/>
          <w:szCs w:val="32"/>
        </w:rPr>
        <w:t>办公区的</w:t>
      </w:r>
      <w:r>
        <w:rPr>
          <w:rFonts w:ascii="Times New Roman" w:hAnsi="Times New Roman" w:eastAsia="仿宋_GB2312"/>
          <w:sz w:val="32"/>
          <w:szCs w:val="32"/>
        </w:rPr>
        <w:t>日常维修、</w:t>
      </w:r>
      <w:r>
        <w:rPr>
          <w:rFonts w:hint="eastAsia" w:ascii="Times New Roman" w:hAnsi="Times New Roman" w:eastAsia="仿宋_GB2312"/>
          <w:sz w:val="32"/>
          <w:szCs w:val="32"/>
        </w:rPr>
        <w:t>办公及印刷费、邮电费、公务用车运行维护费</w:t>
      </w:r>
      <w:r>
        <w:rPr>
          <w:rFonts w:ascii="Times New Roman" w:hAnsi="Times New Roman" w:eastAsia="仿宋_GB2312"/>
          <w:sz w:val="32"/>
          <w:szCs w:val="32"/>
        </w:rPr>
        <w:t>等日常运行支出。</w:t>
      </w:r>
    </w:p>
    <w:p>
      <w:pPr>
        <w:autoSpaceDE w:val="0"/>
        <w:autoSpaceDN w:val="0"/>
        <w:adjustRightInd w:val="0"/>
        <w:spacing w:line="584"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无增减变化，</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仿宋" w:hAnsi="仿宋" w:eastAsia="仿宋" w:cs="仿宋"/>
          <w:sz w:val="32"/>
          <w:szCs w:val="32"/>
        </w:rPr>
        <w:t>（其中：公务用车购置费</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仿宋" w:hAnsi="仿宋" w:eastAsia="仿宋" w:cs="仿宋"/>
          <w:sz w:val="32"/>
          <w:szCs w:val="32"/>
        </w:rPr>
        <w:t>，公务用车运维费</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仿宋" w:hAnsi="仿宋" w:eastAsia="仿宋" w:cs="仿宋"/>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通过项目的开展，持续完善我县党政机构职能体系，推进重要领域体制机制创新，统筹配置各类编制资源，确保我县党政群机构改革顺利推进和全县各项工作的顺利开展。</w:t>
      </w: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autoSpaceDE w:val="0"/>
        <w:autoSpaceDN w:val="0"/>
        <w:adjustRightInd w:val="0"/>
        <w:spacing w:line="584" w:lineRule="exact"/>
        <w:ind w:firstLine="643" w:firstLineChars="200"/>
        <w:jc w:val="left"/>
        <w:rPr>
          <w:rFonts w:ascii="Times New Roman" w:hAnsi="Times New Roman" w:eastAsia="仿宋_GB2312"/>
          <w:sz w:val="32"/>
          <w:szCs w:val="32"/>
        </w:rPr>
      </w:pPr>
      <w:r>
        <w:rPr>
          <w:rFonts w:hint="eastAsia" w:ascii="楷体_GB2312" w:eastAsia="楷体_GB2312" w:cs="Times New Roman"/>
          <w:b/>
          <w:sz w:val="32"/>
          <w:szCs w:val="32"/>
          <w:lang w:val="en-US" w:eastAsia="zh-CN"/>
        </w:rPr>
        <w:t xml:space="preserve"> </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县、镇机构改革、机构调整、职能调整工作经费。通过项目的开展，持续完善我县党政机构职能体系，推进重要领域体制机制创新，统筹配置各类编制资源，确保我县党政群机构改革顺利推进和全县各项工作的顺利开展。</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机构编制监督检查和事业单位法人登记工作经费。安排事业单位法人登记工作项目，用于事业单位法人初始登记、变更、注销等工作随时开展、用于事业单位法人年度报告工作、全县机关、群团统一社会信用代码赋码工作和用于对事业单位法人实施“双随机、一公开”监管工作，项目全年开展。用于全县加强机构编制监督检查工作，在项目实施过程中，中共香河县委机构编制委员会办公室主要承担全县加强机构编制管理监督检查，严格控制机构编制和人员增长职责，开展对</w:t>
      </w:r>
      <w:r>
        <w:rPr>
          <w:rFonts w:hint="eastAsia" w:ascii="Times New Roman" w:hAnsi="Times New Roman" w:eastAsia="仿宋_GB2312"/>
          <w:sz w:val="32"/>
          <w:szCs w:val="32"/>
          <w:lang w:eastAsia="zh-CN"/>
        </w:rPr>
        <w:t>全县</w:t>
      </w:r>
      <w:r>
        <w:rPr>
          <w:rFonts w:ascii="Times New Roman" w:hAnsi="Times New Roman" w:eastAsia="仿宋_GB2312"/>
          <w:sz w:val="32"/>
          <w:szCs w:val="32"/>
        </w:rPr>
        <w:t>党政部门</w:t>
      </w:r>
      <w:r>
        <w:rPr>
          <w:rFonts w:hint="eastAsia" w:ascii="Times New Roman" w:hAnsi="Times New Roman" w:eastAsia="仿宋_GB2312"/>
          <w:sz w:val="32"/>
          <w:szCs w:val="32"/>
          <w:lang w:eastAsia="zh-CN"/>
        </w:rPr>
        <w:t>、</w:t>
      </w:r>
      <w:r>
        <w:rPr>
          <w:rFonts w:ascii="Times New Roman" w:hAnsi="Times New Roman" w:eastAsia="仿宋_GB2312"/>
          <w:sz w:val="32"/>
          <w:szCs w:val="32"/>
        </w:rPr>
        <w:t>乡镇</w:t>
      </w:r>
      <w:r>
        <w:rPr>
          <w:rFonts w:hint="eastAsia" w:ascii="Times New Roman" w:hAnsi="Times New Roman" w:eastAsia="仿宋_GB2312"/>
          <w:sz w:val="32"/>
          <w:szCs w:val="32"/>
          <w:lang w:eastAsia="zh-CN"/>
        </w:rPr>
        <w:t>、</w:t>
      </w:r>
      <w:r>
        <w:rPr>
          <w:rFonts w:ascii="Times New Roman" w:hAnsi="Times New Roman" w:eastAsia="仿宋_GB2312"/>
          <w:sz w:val="32"/>
          <w:szCs w:val="32"/>
        </w:rPr>
        <w:t>群团机关</w:t>
      </w:r>
      <w:r>
        <w:rPr>
          <w:rFonts w:hint="eastAsia" w:ascii="Times New Roman" w:hAnsi="Times New Roman" w:eastAsia="仿宋_GB2312"/>
          <w:sz w:val="32"/>
          <w:szCs w:val="32"/>
          <w:lang w:eastAsia="zh-CN"/>
        </w:rPr>
        <w:t>、</w:t>
      </w:r>
      <w:r>
        <w:rPr>
          <w:rFonts w:ascii="Times New Roman" w:hAnsi="Times New Roman" w:eastAsia="仿宋_GB2312"/>
          <w:sz w:val="32"/>
          <w:szCs w:val="32"/>
        </w:rPr>
        <w:t>人大政协</w:t>
      </w:r>
      <w:r>
        <w:rPr>
          <w:rFonts w:hint="eastAsia" w:ascii="Times New Roman" w:hAnsi="Times New Roman" w:eastAsia="仿宋_GB2312"/>
          <w:sz w:val="32"/>
          <w:szCs w:val="32"/>
          <w:lang w:eastAsia="zh-CN"/>
        </w:rPr>
        <w:t>的</w:t>
      </w:r>
      <w:r>
        <w:rPr>
          <w:rFonts w:ascii="Times New Roman" w:hAnsi="Times New Roman" w:eastAsia="仿宋_GB2312"/>
          <w:sz w:val="32"/>
          <w:szCs w:val="32"/>
        </w:rPr>
        <w:t>机构编制管理监督检查工作。</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机构编制系统等网络维护经费。为保障编办的正常办公，对编办日常使用的电脑、打印机等设备开展电脑硬件、网络系统维护项目，内容主要包括：1、网络设备的调试维护及更新；2、查杀毒及网络畅通检查维护维修；3、电脑内部清洁、除尘等；4、对日常使用设备的检查维修工作；</w:t>
      </w:r>
    </w:p>
    <w:p>
      <w:pPr>
        <w:autoSpaceDE w:val="0"/>
        <w:autoSpaceDN w:val="0"/>
        <w:adjustRightInd w:val="0"/>
        <w:spacing w:line="584" w:lineRule="exact"/>
        <w:ind w:left="197" w:leftChars="94" w:firstLine="640" w:firstLineChars="200"/>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中文域名网站开通经费。根据《关于进一步加强党政机群机关和事业单位网上名称管理工作的通知》，由中共香河县委机构编制委员会办公室主要承担中文域名注册管理，开展对全县机关事业单位的中文域名续费工作，确保各机关事业单位网站的正常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1、加强中文域名管理,加大推广力度。按照市编办要求，为进一步提升网站建设管理水平，促进政府网站健康有序发展。</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2、对使用的电脑、打印机等设备进行常规检查、清洁除尘及进行日常维护工作，发现问题及时通知有关人员进行维修，确保正常使用。</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3、根据机构改革情况，制定各机关事业单位编制、岗位、职责等构成，及时印发至各单位。每月开展实名制数据月报工作，年底开展年度统计分析工作，加强和完善机构编制信息管理平台建设。</w:t>
      </w:r>
    </w:p>
    <w:p>
      <w:pPr>
        <w:autoSpaceDE w:val="0"/>
        <w:autoSpaceDN w:val="0"/>
        <w:adjustRightInd w:val="0"/>
        <w:spacing w:line="584" w:lineRule="exact"/>
        <w:ind w:left="197" w:leftChars="94" w:firstLine="640" w:firstLineChars="200"/>
        <w:jc w:val="left"/>
        <w:rPr>
          <w:rFonts w:hint="eastAsia" w:ascii="Times New Roman" w:hAnsi="Times New Roman" w:eastAsia="黑体" w:cs="Times New Roman"/>
          <w:sz w:val="32"/>
          <w:szCs w:val="32"/>
        </w:rPr>
      </w:pPr>
      <w:r>
        <w:rPr>
          <w:rFonts w:ascii="Times New Roman" w:hAnsi="Times New Roman" w:eastAsia="仿宋_GB2312"/>
          <w:sz w:val="32"/>
          <w:szCs w:val="32"/>
        </w:rPr>
        <w:t>4、不断优化登记管理，探索事业单位监督管理方式创新，切实履行登记管理职能，努力提升监管服务水平。</w:t>
      </w:r>
    </w:p>
    <w:p>
      <w:pPr>
        <w:numPr>
          <w:ilvl w:val="0"/>
          <w:numId w:val="0"/>
        </w:numPr>
        <w:overflowPunct w:val="0"/>
        <w:adjustRightInd w:val="0"/>
        <w:snapToGrid w:val="0"/>
        <w:spacing w:afterLines="50" w:line="580" w:lineRule="exact"/>
        <w:ind w:firstLine="643" w:firstLineChars="200"/>
        <w:jc w:val="both"/>
        <w:rPr>
          <w:rFonts w:hint="eastAsia" w:ascii="楷体_GB2312" w:eastAsia="楷体_GB2312" w:cs="Times New Roman"/>
          <w:b/>
          <w:sz w:val="32"/>
          <w:szCs w:val="32"/>
        </w:rPr>
      </w:pPr>
      <w:r>
        <w:rPr>
          <w:rFonts w:hint="eastAsia" w:ascii="楷体_GB2312" w:eastAsia="楷体_GB2312" w:cs="Times New Roman"/>
          <w:b/>
          <w:sz w:val="32"/>
          <w:szCs w:val="32"/>
          <w:lang w:eastAsia="zh-CN"/>
        </w:rPr>
        <w:t>（四）单位</w:t>
      </w:r>
      <w:r>
        <w:rPr>
          <w:rFonts w:hint="eastAsia" w:ascii="楷体_GB2312" w:eastAsia="楷体_GB2312" w:cs="Times New Roman"/>
          <w:b/>
          <w:sz w:val="32"/>
          <w:szCs w:val="32"/>
        </w:rPr>
        <w:t>整体支出绩效指标</w:t>
      </w:r>
    </w:p>
    <w:tbl>
      <w:tblPr>
        <w:tblStyle w:val="8"/>
        <w:tblW w:w="14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92"/>
        <w:gridCol w:w="893"/>
        <w:gridCol w:w="977"/>
        <w:gridCol w:w="4459"/>
        <w:gridCol w:w="1356"/>
        <w:gridCol w:w="555"/>
        <w:gridCol w:w="780"/>
        <w:gridCol w:w="633"/>
        <w:gridCol w:w="4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6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9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445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35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6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44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3" w:hRule="atLeast"/>
          <w:tblHeader/>
          <w:jc w:val="center"/>
        </w:trPr>
        <w:tc>
          <w:tcPr>
            <w:tcW w:w="692" w:type="dxa"/>
            <w:vMerge w:val="continue"/>
            <w:tcBorders>
              <w:tl2br w:val="nil"/>
              <w:tr2bl w:val="nil"/>
            </w:tcBorders>
            <w:vAlign w:val="center"/>
          </w:tcPr>
          <w:p/>
        </w:tc>
        <w:tc>
          <w:tcPr>
            <w:tcW w:w="893" w:type="dxa"/>
            <w:vMerge w:val="continue"/>
            <w:tcBorders>
              <w:tl2br w:val="nil"/>
              <w:tr2bl w:val="nil"/>
            </w:tcBorders>
            <w:vAlign w:val="center"/>
          </w:tcPr>
          <w:p/>
        </w:tc>
        <w:tc>
          <w:tcPr>
            <w:tcW w:w="977" w:type="dxa"/>
            <w:vMerge w:val="continue"/>
            <w:tcBorders>
              <w:tl2br w:val="nil"/>
              <w:tr2bl w:val="nil"/>
            </w:tcBorders>
            <w:vAlign w:val="center"/>
          </w:tcPr>
          <w:p/>
        </w:tc>
        <w:tc>
          <w:tcPr>
            <w:tcW w:w="4459" w:type="dxa"/>
            <w:vMerge w:val="continue"/>
            <w:tcBorders>
              <w:tl2br w:val="nil"/>
              <w:tr2bl w:val="nil"/>
            </w:tcBorders>
            <w:vAlign w:val="center"/>
          </w:tcPr>
          <w:p/>
        </w:tc>
        <w:tc>
          <w:tcPr>
            <w:tcW w:w="1356" w:type="dxa"/>
            <w:vMerge w:val="continue"/>
            <w:tcBorders>
              <w:tl2br w:val="nil"/>
              <w:tr2bl w:val="nil"/>
            </w:tcBorders>
            <w:vAlign w:val="center"/>
          </w:tcPr>
          <w:p/>
        </w:tc>
        <w:tc>
          <w:tcPr>
            <w:tcW w:w="55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447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92"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eastAsia="zh-CN"/>
              </w:rPr>
              <w:t>单位</w:t>
            </w:r>
            <w:r>
              <w:rPr>
                <w:rFonts w:hint="eastAsia" w:ascii="Times New Roman" w:hAnsi="Times New Roman" w:eastAsia="仿宋_GB2312" w:cs="Times New Roman"/>
              </w:rPr>
              <w:t>产出</w:t>
            </w: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月报工作</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优：＝12次；良：＞12次；中:＜12次；差：＜10次</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开展月报工作</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次</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域名续费工作</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优：≥95%；良：≥85%；中:≥75%；差：＜75%</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开展域名续费工作</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350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家</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完成率</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.12完成100%；良：202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.12完成95%以上；中：202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.12完成90%以上：差202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月报工作完成率</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完成率</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.12完成100%；良：202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.12完成95%以上；中：202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.12完成90%以上：差202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续费完成率</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完成时间</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优：每月按时上报；良：不按时上报；中：每月错报：差：不上报。</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月报工作完成时间</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月份</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完成时间</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优：12月底前全部完成续费；良：12月底前95%以上网站完成续费；中：12月底前90%以上网站完成续费；差：12月底前85%以上网站完成续费。</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续费完成时间</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月份</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40"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预算控制数</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优:完成预算98%以上；良：完成预算90%以上；中:完成预算85%以上; 差：完成预算85%以下。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项目预算控制数</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17</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万元</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预算控制数</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优:完成预算98%以上；良：完成预算90%以上；中:完成预算85%以上; 差：完成预算85%以下。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项目预算控制数</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万元</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eastAsia="zh-CN"/>
              </w:rPr>
              <w:t>单位</w:t>
            </w:r>
            <w:r>
              <w:rPr>
                <w:rFonts w:hint="eastAsia" w:ascii="Times New Roman" w:hAnsi="Times New Roman" w:eastAsia="仿宋_GB2312" w:cs="Times New Roman"/>
              </w:rPr>
              <w:t>效果</w:t>
            </w: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w:t>
            </w:r>
          </w:p>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效益</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信息管理平台建设</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优：及时统筹编制设置；良不及时统筹编制设置；中：露统筹编制设置；差： 不统筹编制设置；</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加强和完善信息管理平台建设</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达到预期目标</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域名管理</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优：确保党政机关网站的安全、规范性运行；良：党政机关网站的运行基本安全、规范；中：党政机关网站的运行出现问题；差： 党政机关网站的运行出现严重问题。</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规范域名管理</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达到预期目标</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可持续影响</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印发各类文件</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优:持续影响12个月以上；良：持续影响10个月以上；中：持续影响6个月以上;差：持续影响6个月以下。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印发机构改革、调整文件，进一步发挥编办职能，优化统筹各类编制</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进一步提升</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满意度</w:t>
            </w:r>
          </w:p>
        </w:tc>
        <w:tc>
          <w:tcPr>
            <w:tcW w:w="977"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群众满意度</w:t>
            </w:r>
          </w:p>
        </w:tc>
        <w:tc>
          <w:tcPr>
            <w:tcW w:w="4459" w:type="dxa"/>
            <w:tcBorders>
              <w:tl2br w:val="nil"/>
              <w:tr2bl w:val="nil"/>
            </w:tcBorders>
            <w:noWrap/>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优：≥95%；良：≥85%；中:≥75%；差：＜75%</w:t>
            </w:r>
          </w:p>
        </w:tc>
        <w:tc>
          <w:tcPr>
            <w:tcW w:w="1356"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群众对月报工作满意度</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95</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群众满意度</w:t>
            </w:r>
          </w:p>
        </w:tc>
        <w:tc>
          <w:tcPr>
            <w:tcW w:w="4459" w:type="dxa"/>
            <w:tcBorders>
              <w:tl2br w:val="nil"/>
              <w:tr2bl w:val="nil"/>
            </w:tcBorders>
            <w:noWrap/>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优：≥95%；良：≥85%；中:≥75%；差：＜75%</w:t>
            </w:r>
          </w:p>
        </w:tc>
        <w:tc>
          <w:tcPr>
            <w:tcW w:w="1356"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群众对域名工作满意度</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95</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bl>
    <w:p>
      <w:pPr>
        <w:spacing w:line="584" w:lineRule="exact"/>
        <w:rPr>
          <w:rFonts w:ascii="仿宋_GB2312" w:eastAsia="仿宋_GB2312"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机构编制系统等网络维护经费绩效</w:t>
      </w:r>
      <w:r>
        <w:rPr>
          <w:rFonts w:ascii="Times New Roman" w:hAnsi="Times New Roman" w:eastAsia="仿宋_GB2312" w:cs="Times New Roman"/>
          <w:sz w:val="28"/>
        </w:rPr>
        <w:t>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9"/>
        <w:gridCol w:w="2282"/>
        <w:gridCol w:w="1983"/>
        <w:gridCol w:w="2479"/>
        <w:gridCol w:w="2267"/>
        <w:gridCol w:w="1"/>
        <w:gridCol w:w="1809"/>
        <w:gridCol w:w="1"/>
        <w:gridCol w:w="26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71" w:type="dxa"/>
            <w:gridSpan w:val="8"/>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644"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265" w:type="dxa"/>
            <w:gridSpan w:val="2"/>
            <w:noWrap w:val="0"/>
            <w:vAlign w:val="center"/>
          </w:tcPr>
          <w:p>
            <w:pPr>
              <w:spacing w:line="300" w:lineRule="exact"/>
              <w:jc w:val="left"/>
              <w:rPr>
                <w:rFonts w:ascii="方正书宋_GBK" w:eastAsia="方正书宋_GBK"/>
              </w:rPr>
            </w:pPr>
            <w:r>
              <w:t>13102422P00476U100027</w:t>
            </w:r>
          </w:p>
        </w:tc>
        <w:tc>
          <w:tcPr>
            <w:tcW w:w="2479"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722" w:type="dxa"/>
            <w:gridSpan w:val="5"/>
            <w:noWrap w:val="0"/>
            <w:vAlign w:val="center"/>
          </w:tcPr>
          <w:p>
            <w:pPr>
              <w:spacing w:line="300" w:lineRule="exact"/>
              <w:jc w:val="left"/>
              <w:rPr>
                <w:rFonts w:ascii="方正书宋_GBK" w:eastAsia="方正书宋_GBK"/>
              </w:rPr>
            </w:pPr>
            <w:r>
              <w:rPr>
                <w:rFonts w:hint="eastAsia" w:ascii="方正书宋_GBK" w:eastAsia="方正书宋_GBK"/>
              </w:rPr>
              <w:t>机构编制系统等网络维护经费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28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983"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2479"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267"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810"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645" w:type="dxa"/>
            <w:gridSpan w:val="2"/>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continue"/>
            <w:noWrap w:val="0"/>
            <w:vAlign w:val="center"/>
          </w:tcPr>
          <w:p>
            <w:pPr>
              <w:spacing w:line="300" w:lineRule="exact"/>
              <w:jc w:val="left"/>
              <w:outlineLvl w:val="3"/>
            </w:pPr>
          </w:p>
        </w:tc>
        <w:tc>
          <w:tcPr>
            <w:tcW w:w="13466" w:type="dxa"/>
            <w:gridSpan w:val="8"/>
            <w:noWrap w:val="0"/>
            <w:vAlign w:val="center"/>
          </w:tcPr>
          <w:p>
            <w:pPr>
              <w:spacing w:line="300" w:lineRule="exact"/>
              <w:jc w:val="left"/>
              <w:rPr>
                <w:rFonts w:ascii="方正书宋_GBK" w:eastAsia="方正书宋_GBK"/>
              </w:rPr>
            </w:pPr>
            <w:r>
              <w:rPr>
                <w:rFonts w:hint="eastAsia" w:ascii="方正书宋_GBK" w:eastAsia="方正书宋_GBK"/>
              </w:rPr>
              <w:t>开展本项目主要解决网络安全隐患问题，确保网络安全系统安全有效运行以及保障日常办公电子设备正常运行。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265"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479"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268" w:type="dxa"/>
            <w:gridSpan w:val="2"/>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54"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continue"/>
            <w:tcBorders>
              <w:bottom w:val="single" w:color="000000" w:sz="6" w:space="0"/>
            </w:tcBorders>
            <w:noWrap w:val="0"/>
            <w:vAlign w:val="center"/>
          </w:tcPr>
          <w:p>
            <w:pPr>
              <w:spacing w:line="300" w:lineRule="exact"/>
              <w:jc w:val="left"/>
              <w:outlineLvl w:val="3"/>
            </w:pPr>
          </w:p>
        </w:tc>
        <w:tc>
          <w:tcPr>
            <w:tcW w:w="4265"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2479"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60</w:t>
            </w:r>
            <w:r>
              <w:rPr>
                <w:rFonts w:ascii="方正书宋_GBK" w:eastAsia="方正书宋_GBK"/>
              </w:rPr>
              <w:t>.00%</w:t>
            </w:r>
          </w:p>
        </w:tc>
        <w:tc>
          <w:tcPr>
            <w:tcW w:w="2268" w:type="dxa"/>
            <w:gridSpan w:val="2"/>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90</w:t>
            </w:r>
            <w:r>
              <w:rPr>
                <w:rFonts w:ascii="方正书宋_GBK" w:eastAsia="方正书宋_GBK"/>
              </w:rPr>
              <w:t>.00%</w:t>
            </w:r>
          </w:p>
        </w:tc>
        <w:tc>
          <w:tcPr>
            <w:tcW w:w="4454" w:type="dxa"/>
            <w:gridSpan w:val="3"/>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54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466" w:type="dxa"/>
            <w:gridSpan w:val="8"/>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通过项目的开展，确保办公设备的正常使用，为高效办公提供基础保障。</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7"/>
        <w:gridCol w:w="1994"/>
        <w:gridCol w:w="2516"/>
        <w:gridCol w:w="4554"/>
        <w:gridCol w:w="2036"/>
        <w:gridCol w:w="23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5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99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51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554"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35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0" w:hRule="atLeast"/>
          <w:jc w:val="center"/>
        </w:trPr>
        <w:tc>
          <w:tcPr>
            <w:tcW w:w="155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99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516" w:type="dxa"/>
            <w:noWrap w:val="0"/>
            <w:vAlign w:val="center"/>
          </w:tcPr>
          <w:p>
            <w:pPr>
              <w:spacing w:line="300" w:lineRule="exact"/>
              <w:jc w:val="left"/>
              <w:rPr>
                <w:rFonts w:ascii="方正书宋_GBK" w:eastAsia="方正书宋_GBK"/>
              </w:rPr>
            </w:pPr>
            <w:r>
              <w:rPr>
                <w:rFonts w:hint="eastAsia" w:ascii="方正书宋_GBK" w:eastAsia="方正书宋_GBK"/>
              </w:rPr>
              <w:t>检查维护次数</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日常检查维护次数</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次</w:t>
            </w:r>
          </w:p>
        </w:tc>
        <w:tc>
          <w:tcPr>
            <w:tcW w:w="2358" w:type="dxa"/>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更换零配件工作</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电脑、打印机、打印复印一体机彩色打印机等设备零配件异常情况</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项</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0"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维修率</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办公设备维修率</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按月完成维护频次</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维修维护完成时间</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检修、维修成本</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维修维护成本</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万元</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设备的正常运转率</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保证办公设备正常运转，日常工作效率得到提升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正常运转</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保障设备的正常使用寿命</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保障设备的正常使用寿命</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保障设备的正常使用寿命</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单位内部人员满意度</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单位内部人员对维护工作满意度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满意度指标</w:t>
            </w:r>
          </w:p>
        </w:tc>
      </w:tr>
    </w:tbl>
    <w:p>
      <w:pPr>
        <w:numPr>
          <w:ilvl w:val="0"/>
          <w:numId w:val="0"/>
        </w:numPr>
        <w:jc w:val="left"/>
        <w:outlineLvl w:val="1"/>
        <w:rPr>
          <w:rFonts w:hint="eastAsia" w:ascii="Times New Roman" w:hAnsi="Times New Roman" w:eastAsia="仿宋_GB2312" w:cs="Times New Roman"/>
          <w:sz w:val="28"/>
        </w:rPr>
      </w:pPr>
    </w:p>
    <w:p>
      <w:pPr>
        <w:numPr>
          <w:ilvl w:val="0"/>
          <w:numId w:val="2"/>
        </w:numPr>
        <w:ind w:firstLine="560" w:firstLineChars="2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县、镇机构改革、机构调整、职能调整工作经费绩效目标表</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7"/>
        <w:gridCol w:w="2488"/>
        <w:gridCol w:w="1271"/>
        <w:gridCol w:w="3136"/>
        <w:gridCol w:w="2865"/>
        <w:gridCol w:w="1626"/>
        <w:gridCol w:w="1"/>
        <w:gridCol w:w="2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54"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6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759" w:type="dxa"/>
            <w:gridSpan w:val="2"/>
            <w:noWrap w:val="0"/>
            <w:vAlign w:val="center"/>
          </w:tcPr>
          <w:p>
            <w:pPr>
              <w:spacing w:line="300" w:lineRule="exact"/>
              <w:jc w:val="left"/>
              <w:rPr>
                <w:rFonts w:ascii="方正书宋_GBK" w:eastAsia="方正书宋_GBK"/>
              </w:rPr>
            </w:pPr>
            <w:r>
              <w:t>13102422P00552210002F</w:t>
            </w:r>
          </w:p>
        </w:tc>
        <w:tc>
          <w:tcPr>
            <w:tcW w:w="3136"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653" w:type="dxa"/>
            <w:gridSpan w:val="4"/>
            <w:noWrap w:val="0"/>
            <w:vAlign w:val="center"/>
          </w:tcPr>
          <w:p>
            <w:pPr>
              <w:spacing w:line="300" w:lineRule="exact"/>
              <w:jc w:val="left"/>
              <w:rPr>
                <w:rFonts w:ascii="方正书宋_GBK" w:eastAsia="方正书宋_GBK"/>
              </w:rPr>
            </w:pPr>
            <w:r>
              <w:rPr>
                <w:rFonts w:hint="eastAsia" w:ascii="方正书宋_GBK" w:eastAsia="方正书宋_GBK"/>
              </w:rPr>
              <w:t>县、镇机构改革、机构调整、职能调整工作经费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88"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1" w:type="dxa"/>
            <w:noWrap w:val="0"/>
            <w:vAlign w:val="center"/>
          </w:tcPr>
          <w:p>
            <w:pPr>
              <w:spacing w:line="300" w:lineRule="exact"/>
              <w:jc w:val="left"/>
              <w:rPr>
                <w:rFonts w:ascii="方正书宋_GBK" w:eastAsia="方正书宋_GBK"/>
              </w:rPr>
            </w:pPr>
            <w:r>
              <w:rPr>
                <w:rFonts w:ascii="方正书宋_GBK" w:eastAsia="方正书宋_GBK"/>
              </w:rPr>
              <w:t>17.00</w:t>
            </w:r>
          </w:p>
        </w:tc>
        <w:tc>
          <w:tcPr>
            <w:tcW w:w="3136"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865" w:type="dxa"/>
            <w:noWrap w:val="0"/>
            <w:vAlign w:val="center"/>
          </w:tcPr>
          <w:p>
            <w:pPr>
              <w:spacing w:line="300" w:lineRule="exact"/>
              <w:jc w:val="left"/>
              <w:rPr>
                <w:rFonts w:ascii="方正书宋_GBK" w:eastAsia="方正书宋_GBK"/>
              </w:rPr>
            </w:pPr>
            <w:r>
              <w:rPr>
                <w:rFonts w:ascii="方正书宋_GBK" w:eastAsia="方正书宋_GBK"/>
              </w:rPr>
              <w:t>17.00</w:t>
            </w:r>
          </w:p>
        </w:tc>
        <w:tc>
          <w:tcPr>
            <w:tcW w:w="162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62" w:type="dxa"/>
            <w:gridSpan w:val="2"/>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continue"/>
            <w:noWrap w:val="0"/>
            <w:vAlign w:val="center"/>
          </w:tcPr>
          <w:p>
            <w:pPr>
              <w:spacing w:line="300" w:lineRule="exact"/>
              <w:jc w:val="left"/>
              <w:outlineLvl w:val="3"/>
            </w:pPr>
          </w:p>
        </w:tc>
        <w:tc>
          <w:tcPr>
            <w:tcW w:w="13548" w:type="dxa"/>
            <w:gridSpan w:val="7"/>
            <w:noWrap w:val="0"/>
            <w:vAlign w:val="center"/>
          </w:tcPr>
          <w:p>
            <w:pPr>
              <w:spacing w:line="300" w:lineRule="exact"/>
              <w:jc w:val="left"/>
              <w:rPr>
                <w:rFonts w:ascii="方正书宋_GBK" w:eastAsia="方正书宋_GBK"/>
              </w:rPr>
            </w:pPr>
            <w:r>
              <w:rPr>
                <w:rFonts w:hint="eastAsia" w:ascii="方正书宋_GBK" w:eastAsia="方正书宋_GBK"/>
              </w:rPr>
              <w:t>为发挥编办对机关事业单位管理的职能，对机构改革、调整等内容进行文件印发，该项目资金使用范围如下：</w:t>
            </w:r>
            <w:r>
              <w:rPr>
                <w:rFonts w:ascii="方正书宋_GBK" w:eastAsia="方正书宋_GBK"/>
              </w:rPr>
              <w:t xml:space="preserve">  </w:t>
            </w:r>
          </w:p>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按照上级编制部门工作安排，进一步深化改革，持续完善党政机构职能体系，优化县</w:t>
            </w:r>
            <w:r>
              <w:rPr>
                <w:rFonts w:ascii="方正书宋_GBK" w:eastAsia="方正书宋_GBK"/>
              </w:rPr>
              <w:t>35</w:t>
            </w:r>
            <w:r>
              <w:rPr>
                <w:rFonts w:hint="eastAsia" w:ascii="方正书宋_GBK" w:eastAsia="方正书宋_GBK"/>
              </w:rPr>
              <w:t>个党政部门职能配置、内设机构和人员编制。</w:t>
            </w:r>
          </w:p>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按照上级编制部门工作安排，开展镇（</w:t>
            </w:r>
            <w:r>
              <w:rPr>
                <w:rFonts w:ascii="方正书宋_GBK" w:eastAsia="方正书宋_GBK"/>
              </w:rPr>
              <w:t>9</w:t>
            </w:r>
            <w:r>
              <w:rPr>
                <w:rFonts w:hint="eastAsia" w:ascii="方正书宋_GBK" w:eastAsia="方正书宋_GBK"/>
              </w:rPr>
              <w:t>个）、群团（</w:t>
            </w:r>
            <w:r>
              <w:rPr>
                <w:rFonts w:ascii="方正书宋_GBK" w:eastAsia="方正书宋_GBK"/>
              </w:rPr>
              <w:t>9</w:t>
            </w:r>
            <w:r>
              <w:rPr>
                <w:rFonts w:hint="eastAsia" w:ascii="方正书宋_GBK" w:eastAsia="方正书宋_GBK"/>
              </w:rPr>
              <w:t>个）、人大、政协等重点部门相关改革工作。</w:t>
            </w:r>
          </w:p>
          <w:p>
            <w:pPr>
              <w:spacing w:line="300" w:lineRule="exact"/>
              <w:jc w:val="left"/>
              <w:rPr>
                <w:rFonts w:ascii="方正书宋_GBK" w:eastAsia="方正书宋_GBK"/>
              </w:rPr>
            </w:pPr>
            <w:r>
              <w:rPr>
                <w:rFonts w:ascii="方正书宋_GBK" w:eastAsia="方正书宋_GBK"/>
              </w:rPr>
              <w:t xml:space="preserve">    3.</w:t>
            </w:r>
            <w:r>
              <w:rPr>
                <w:rFonts w:hint="eastAsia" w:ascii="方正书宋_GBK" w:eastAsia="方正书宋_GBK"/>
              </w:rPr>
              <w:t>严格审批机构编制事项，落实机构编制事项的动议、论证、审议决定、组织实施和监督问责等程序，做好重点领域机构编制改革和相关机构、职能调整工作。</w:t>
            </w:r>
          </w:p>
          <w:p>
            <w:pPr>
              <w:spacing w:line="300" w:lineRule="exact"/>
              <w:jc w:val="left"/>
              <w:rPr>
                <w:rFonts w:ascii="方正书宋_GBK" w:eastAsia="方正书宋_GBK"/>
              </w:rPr>
            </w:pPr>
            <w:r>
              <w:rPr>
                <w:rFonts w:ascii="方正书宋_GBK" w:eastAsia="方正书宋_GBK"/>
              </w:rPr>
              <w:t xml:space="preserve">    4.</w:t>
            </w:r>
            <w:r>
              <w:rPr>
                <w:rFonts w:hint="eastAsia" w:ascii="方正书宋_GBK" w:eastAsia="方正书宋_GBK"/>
              </w:rPr>
              <w:t>进一步加强和完善机构编制信息管理平台建设，落实实名制数据月报制度，开展年度统计分析工作。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759"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3136"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865"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88"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continue"/>
            <w:tcBorders>
              <w:bottom w:val="single" w:color="000000" w:sz="6" w:space="0"/>
            </w:tcBorders>
            <w:noWrap w:val="0"/>
            <w:vAlign w:val="center"/>
          </w:tcPr>
          <w:p>
            <w:pPr>
              <w:spacing w:line="300" w:lineRule="exact"/>
              <w:jc w:val="left"/>
              <w:outlineLvl w:val="3"/>
            </w:pPr>
          </w:p>
        </w:tc>
        <w:tc>
          <w:tcPr>
            <w:tcW w:w="375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3136"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60.00%</w:t>
            </w:r>
          </w:p>
        </w:tc>
        <w:tc>
          <w:tcPr>
            <w:tcW w:w="2865"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9</w:t>
            </w:r>
            <w:r>
              <w:rPr>
                <w:rFonts w:ascii="方正书宋_GBK" w:eastAsia="方正书宋_GBK"/>
              </w:rPr>
              <w:t>0.00%</w:t>
            </w:r>
          </w:p>
        </w:tc>
        <w:tc>
          <w:tcPr>
            <w:tcW w:w="3788" w:type="dxa"/>
            <w:gridSpan w:val="3"/>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548" w:type="dxa"/>
            <w:gridSpan w:val="7"/>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根据机构改革情况，制定各机关事业单位编制、岗位、职责等构成，及时印发至各单位。</w:t>
            </w:r>
          </w:p>
          <w:p>
            <w:pPr>
              <w:spacing w:line="300" w:lineRule="exact"/>
              <w:jc w:val="left"/>
              <w:rPr>
                <w:rFonts w:ascii="方正书宋_GBK" w:eastAsia="方正书宋_GBK"/>
              </w:rPr>
            </w:pPr>
            <w:r>
              <w:rPr>
                <w:rFonts w:hint="eastAsia" w:ascii="方正书宋_GBK" w:eastAsia="方正书宋_GBK"/>
              </w:rPr>
              <w:t>每月开展实名制数据月报工作，年底开展年度统计分析工作，加强和完善机构编制信息管理平台建设。</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6"/>
        <w:gridCol w:w="1750"/>
        <w:gridCol w:w="2442"/>
        <w:gridCol w:w="4191"/>
        <w:gridCol w:w="925"/>
        <w:gridCol w:w="42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26"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50"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442"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1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25"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28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50"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442" w:type="dxa"/>
            <w:noWrap w:val="0"/>
            <w:vAlign w:val="center"/>
          </w:tcPr>
          <w:p>
            <w:pPr>
              <w:spacing w:line="300" w:lineRule="exact"/>
              <w:jc w:val="left"/>
              <w:rPr>
                <w:rFonts w:ascii="方正书宋_GBK" w:eastAsia="方正书宋_GBK"/>
              </w:rPr>
            </w:pPr>
            <w:r>
              <w:rPr>
                <w:rFonts w:hint="eastAsia" w:ascii="方正书宋_GBK" w:eastAsia="方正书宋_GBK"/>
              </w:rPr>
              <w:t>月报工作；机构改革，调整文件</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开展月报工作；涉及机构改革、调整、及时印发文件。</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次</w:t>
            </w:r>
          </w:p>
        </w:tc>
        <w:tc>
          <w:tcPr>
            <w:tcW w:w="4281" w:type="dxa"/>
            <w:noWrap w:val="0"/>
            <w:vAlign w:val="center"/>
          </w:tcPr>
          <w:p>
            <w:pPr>
              <w:spacing w:line="300" w:lineRule="exact"/>
              <w:jc w:val="left"/>
              <w:rPr>
                <w:rFonts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准确及时全面印发</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准确、及时、全面、印发，优化统筹各类编制资源配置的情况</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月报工作的完成时间；机构改革、调整文件。</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严格控制成本，项目预算控制数。</w:t>
            </w:r>
          </w:p>
        </w:tc>
        <w:tc>
          <w:tcPr>
            <w:tcW w:w="925"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w:t>
            </w:r>
            <w:r>
              <w:rPr>
                <w:rFonts w:hint="eastAsia" w:ascii="方正书宋_GBK" w:eastAsia="方正书宋_GBK"/>
              </w:rPr>
              <w:t>万元</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统计实名制人员情况</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优化统筹各类编制资源编制资源配置，加强和完善信息管理平台建设。</w:t>
            </w:r>
          </w:p>
        </w:tc>
        <w:tc>
          <w:tcPr>
            <w:tcW w:w="925" w:type="dxa"/>
            <w:noWrap w:val="0"/>
            <w:vAlign w:val="center"/>
          </w:tcPr>
          <w:p>
            <w:pPr>
              <w:spacing w:line="300" w:lineRule="exact"/>
              <w:jc w:val="left"/>
              <w:rPr>
                <w:rFonts w:hint="eastAsia" w:ascii="方正书宋_GBK" w:eastAsia="方正书宋_GBK"/>
                <w:lang w:eastAsia="zh-CN"/>
              </w:rPr>
            </w:pPr>
            <w:r>
              <w:rPr>
                <w:rFonts w:ascii="方正书宋_GBK" w:eastAsia="方正书宋_GBK"/>
              </w:rPr>
              <w:t>1</w:t>
            </w:r>
            <w:r>
              <w:rPr>
                <w:rFonts w:hint="eastAsia" w:ascii="方正书宋_GBK" w:eastAsia="方正书宋_GBK"/>
                <w:lang w:eastAsia="zh-CN"/>
              </w:rPr>
              <w:t>年</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印发机构改革、调整文件</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进一步发挥编办职能，优化统筹各类编制资源配置</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lang w:eastAsia="zh-CN"/>
              </w:rPr>
              <w:t>年</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机关事业单位的满意度</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机关事业单位的满意度</w:t>
            </w:r>
          </w:p>
        </w:tc>
        <w:tc>
          <w:tcPr>
            <w:tcW w:w="925"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满意度调查问卷</w:t>
            </w:r>
          </w:p>
        </w:tc>
      </w:tr>
    </w:tbl>
    <w:p>
      <w:pPr>
        <w:numPr>
          <w:ilvl w:val="0"/>
          <w:numId w:val="0"/>
        </w:numPr>
        <w:jc w:val="left"/>
        <w:outlineLvl w:val="1"/>
        <w:rPr>
          <w:rFonts w:hint="eastAsia" w:ascii="Times New Roman" w:hAnsi="Times New Roman" w:eastAsia="仿宋_GB2312" w:cs="Times New Roman"/>
          <w:sz w:val="28"/>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.机构编制监督检查和事业单位法人登记工作经费绩效目标表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9"/>
        <w:gridCol w:w="2805"/>
        <w:gridCol w:w="1217"/>
        <w:gridCol w:w="3108"/>
        <w:gridCol w:w="1"/>
        <w:gridCol w:w="2474"/>
        <w:gridCol w:w="1608"/>
        <w:gridCol w:w="2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72"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4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022" w:type="dxa"/>
            <w:gridSpan w:val="2"/>
            <w:noWrap w:val="0"/>
            <w:vAlign w:val="center"/>
          </w:tcPr>
          <w:p>
            <w:pPr>
              <w:spacing w:line="300" w:lineRule="exact"/>
              <w:jc w:val="left"/>
              <w:rPr>
                <w:rFonts w:ascii="方正书宋_GBK" w:eastAsia="方正书宋_GBK"/>
              </w:rPr>
            </w:pPr>
            <w:r>
              <w:t>13102422P00106510002C</w:t>
            </w:r>
          </w:p>
        </w:tc>
        <w:tc>
          <w:tcPr>
            <w:tcW w:w="3109"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225" w:type="dxa"/>
            <w:gridSpan w:val="3"/>
            <w:noWrap w:val="0"/>
            <w:vAlign w:val="center"/>
          </w:tcPr>
          <w:p>
            <w:pPr>
              <w:spacing w:line="300" w:lineRule="exact"/>
              <w:jc w:val="left"/>
              <w:rPr>
                <w:rFonts w:ascii="方正书宋_GBK" w:eastAsia="方正书宋_GBK"/>
              </w:rPr>
            </w:pPr>
            <w:r>
              <w:rPr>
                <w:rFonts w:hint="eastAsia" w:ascii="方正书宋_GBK" w:eastAsia="方正书宋_GBK"/>
              </w:rPr>
              <w:t>机构编制监督检查和事业单位法人登记工作经费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805"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17"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3109"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474"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608"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4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continue"/>
            <w:noWrap w:val="0"/>
            <w:vAlign w:val="center"/>
          </w:tcPr>
          <w:p>
            <w:pPr>
              <w:spacing w:line="300" w:lineRule="exact"/>
              <w:jc w:val="left"/>
              <w:outlineLvl w:val="3"/>
            </w:pPr>
          </w:p>
        </w:tc>
        <w:tc>
          <w:tcPr>
            <w:tcW w:w="13356" w:type="dxa"/>
            <w:gridSpan w:val="7"/>
            <w:noWrap w:val="0"/>
            <w:vAlign w:val="center"/>
          </w:tcPr>
          <w:p>
            <w:pPr>
              <w:spacing w:line="300" w:lineRule="exact"/>
              <w:jc w:val="left"/>
              <w:rPr>
                <w:rFonts w:ascii="方正书宋_GBK" w:eastAsia="方正书宋_GBK"/>
              </w:rPr>
            </w:pPr>
            <w:r>
              <w:rPr>
                <w:rFonts w:hint="eastAsia" w:ascii="方正书宋_GBK" w:eastAsia="方正书宋_GBK"/>
              </w:rPr>
              <w:t>安排事业单位法人登记工作项目，用于事业单位法人初始登记、变更、注销等工作随时开展、用于事业单位法人年度报告工作、全县机关、群团统一社会信用代码赋码工作和用于对事业单位法人实施</w:t>
            </w: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监管工作，项目全年开展。用于全县加强机构编制监督检查工作，在项目实施过程中，中共香河县委机构编制委员会办公室主要承担全县加强机构编制管理监督检查，严格控制机构编制和人员增长职责，开展对</w:t>
            </w:r>
            <w:r>
              <w:rPr>
                <w:rFonts w:ascii="方正书宋_GBK" w:eastAsia="方正书宋_GBK"/>
              </w:rPr>
              <w:t>35</w:t>
            </w:r>
            <w:r>
              <w:rPr>
                <w:rFonts w:hint="eastAsia" w:ascii="方正书宋_GBK" w:eastAsia="方正书宋_GBK"/>
              </w:rPr>
              <w:t>家党政部门，</w:t>
            </w:r>
            <w:r>
              <w:rPr>
                <w:rFonts w:ascii="方正书宋_GBK" w:eastAsia="方正书宋_GBK"/>
              </w:rPr>
              <w:t>9</w:t>
            </w:r>
            <w:r>
              <w:rPr>
                <w:rFonts w:hint="eastAsia" w:ascii="方正书宋_GBK" w:eastAsia="方正书宋_GBK"/>
              </w:rPr>
              <w:t>家乡镇，</w:t>
            </w:r>
            <w:r>
              <w:rPr>
                <w:rFonts w:ascii="方正书宋_GBK" w:eastAsia="方正书宋_GBK"/>
              </w:rPr>
              <w:t>9</w:t>
            </w:r>
            <w:r>
              <w:rPr>
                <w:rFonts w:hint="eastAsia" w:ascii="方正书宋_GBK" w:eastAsia="方正书宋_GBK"/>
              </w:rPr>
              <w:t>家群团机关，人大政协，机构编制管理监督检查工作。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022"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3108"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475" w:type="dxa"/>
            <w:gridSpan w:val="2"/>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51"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continue"/>
            <w:tcBorders>
              <w:bottom w:val="single" w:color="000000" w:sz="6" w:space="0"/>
            </w:tcBorders>
            <w:noWrap w:val="0"/>
            <w:vAlign w:val="center"/>
          </w:tcPr>
          <w:p>
            <w:pPr>
              <w:spacing w:line="300" w:lineRule="exact"/>
              <w:jc w:val="left"/>
              <w:outlineLvl w:val="3"/>
            </w:pPr>
          </w:p>
        </w:tc>
        <w:tc>
          <w:tcPr>
            <w:tcW w:w="4022"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3108"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2475"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90.00%</w:t>
            </w:r>
          </w:p>
        </w:tc>
        <w:tc>
          <w:tcPr>
            <w:tcW w:w="3751"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356" w:type="dxa"/>
            <w:gridSpan w:val="7"/>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不断优化登记管理，探索事业单位监督管理方式创新，切实履行登记管理职能，努力提升监管服务水平。</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6"/>
        <w:gridCol w:w="2265"/>
        <w:gridCol w:w="2392"/>
        <w:gridCol w:w="4237"/>
        <w:gridCol w:w="1951"/>
        <w:gridCol w:w="25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56"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5"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92"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37"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9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1656"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5"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392" w:type="dxa"/>
            <w:noWrap w:val="0"/>
            <w:vAlign w:val="center"/>
          </w:tcPr>
          <w:p>
            <w:pPr>
              <w:spacing w:line="300" w:lineRule="exact"/>
              <w:jc w:val="left"/>
              <w:rPr>
                <w:rFonts w:ascii="方正书宋_GBK" w:eastAsia="方正书宋_GBK"/>
              </w:rPr>
            </w:pPr>
            <w:r>
              <w:rPr>
                <w:rFonts w:hint="eastAsia" w:ascii="方正书宋_GBK" w:eastAsia="方正书宋_GBK"/>
              </w:rPr>
              <w:t>年检工作数量</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开展年检工作数量</w:t>
            </w:r>
          </w:p>
        </w:tc>
        <w:tc>
          <w:tcPr>
            <w:tcW w:w="1951"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≥178家</w:t>
            </w:r>
          </w:p>
        </w:tc>
        <w:tc>
          <w:tcPr>
            <w:tcW w:w="2514" w:type="dxa"/>
            <w:noWrap w:val="0"/>
            <w:vAlign w:val="center"/>
          </w:tcPr>
          <w:p>
            <w:pPr>
              <w:spacing w:line="300" w:lineRule="exact"/>
              <w:jc w:val="left"/>
              <w:rPr>
                <w:rFonts w:ascii="方正书宋_GBK" w:eastAsia="方正书宋_GBK"/>
              </w:rPr>
            </w:pPr>
            <w:r>
              <w:rPr>
                <w:rFonts w:hint="eastAsia" w:ascii="方正书宋_GBK" w:eastAsia="方正书宋_GBK"/>
              </w:rPr>
              <w:t>事业单位名称统计；年检通知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检查比例</w:t>
            </w:r>
          </w:p>
        </w:tc>
        <w:tc>
          <w:tcPr>
            <w:tcW w:w="4237" w:type="dxa"/>
            <w:noWrap w:val="0"/>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检查比例</w:t>
            </w:r>
          </w:p>
        </w:tc>
        <w:tc>
          <w:tcPr>
            <w:tcW w:w="1951"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≥1百分比</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年检通过率</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年检合格率</w:t>
            </w:r>
          </w:p>
        </w:tc>
        <w:tc>
          <w:tcPr>
            <w:tcW w:w="19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p>
        </w:tc>
        <w:tc>
          <w:tcPr>
            <w:tcW w:w="4237" w:type="dxa"/>
            <w:noWrap w:val="0"/>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监管工作合格率</w:t>
            </w:r>
          </w:p>
        </w:tc>
        <w:tc>
          <w:tcPr>
            <w:tcW w:w="19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年检报告完成时间</w:t>
            </w:r>
          </w:p>
        </w:tc>
        <w:tc>
          <w:tcPr>
            <w:tcW w:w="19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月份</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4237" w:type="dxa"/>
            <w:noWrap w:val="0"/>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监管工作</w:t>
            </w:r>
          </w:p>
        </w:tc>
        <w:tc>
          <w:tcPr>
            <w:tcW w:w="19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9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万元</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保护事业单位的合法权益</w:t>
            </w:r>
          </w:p>
        </w:tc>
        <w:tc>
          <w:tcPr>
            <w:tcW w:w="4237" w:type="dxa"/>
            <w:noWrap w:val="0"/>
            <w:vAlign w:val="center"/>
          </w:tcPr>
          <w:p>
            <w:pPr>
              <w:spacing w:line="300" w:lineRule="exact"/>
              <w:jc w:val="left"/>
              <w:rPr>
                <w:rFonts w:hint="eastAsia" w:ascii="方正书宋_GBK" w:eastAsia="方正书宋_GBK"/>
              </w:rPr>
            </w:pPr>
            <w:r>
              <w:rPr>
                <w:rFonts w:hint="eastAsia" w:ascii="方正书宋_GBK" w:eastAsia="方正书宋_GBK"/>
              </w:rPr>
              <w:t>保护事业单位合法权益</w:t>
            </w:r>
          </w:p>
        </w:tc>
        <w:tc>
          <w:tcPr>
            <w:tcW w:w="1951" w:type="dxa"/>
            <w:noWrap w:val="0"/>
            <w:vAlign w:val="center"/>
          </w:tcPr>
          <w:p>
            <w:pPr>
              <w:spacing w:line="300" w:lineRule="exact"/>
              <w:jc w:val="left"/>
              <w:rPr>
                <w:rFonts w:hint="eastAsia" w:ascii="方正书宋_GBK" w:eastAsia="方正书宋_GBK"/>
              </w:rPr>
            </w:pPr>
            <w:r>
              <w:rPr>
                <w:rFonts w:hint="eastAsia" w:ascii="方正书宋_GBK" w:eastAsia="方正书宋_GBK"/>
              </w:rPr>
              <w:t>1年</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事业单位登记管理</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推动党政机关精简机构和科学管理</w:t>
            </w:r>
          </w:p>
        </w:tc>
        <w:tc>
          <w:tcPr>
            <w:tcW w:w="1951"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有效推动</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事业单位满意度</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事业单位对年检工作的满意度</w:t>
            </w:r>
          </w:p>
        </w:tc>
        <w:tc>
          <w:tcPr>
            <w:tcW w:w="19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满意度调查问卷</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机关事业单位中文域名网站</w:t>
      </w:r>
      <w:r>
        <w:rPr>
          <w:rFonts w:hint="eastAsia" w:ascii="Times New Roman" w:hAnsi="Times New Roman" w:eastAsia="仿宋_GB2312" w:cs="Times New Roman"/>
          <w:sz w:val="28"/>
          <w:lang w:eastAsia="zh-CN"/>
        </w:rPr>
        <w:t>运行</w:t>
      </w:r>
      <w:r>
        <w:rPr>
          <w:rFonts w:hint="eastAsia" w:ascii="Times New Roman" w:hAnsi="Times New Roman" w:eastAsia="仿宋_GB2312" w:cs="Times New Roman"/>
          <w:sz w:val="28"/>
        </w:rPr>
        <w:t>经</w:t>
      </w:r>
      <w:r>
        <w:rPr>
          <w:rFonts w:hint="eastAsia" w:ascii="Times New Roman" w:hAnsi="Times New Roman" w:eastAsia="仿宋_GB2312" w:cs="Times New Roman"/>
          <w:sz w:val="28"/>
          <w:lang w:eastAsia="zh-CN"/>
        </w:rPr>
        <w:t>费</w:t>
      </w:r>
      <w:r>
        <w:rPr>
          <w:rFonts w:hint="eastAsia" w:ascii="Times New Roman" w:hAnsi="Times New Roman" w:eastAsia="仿宋_GB2312" w:cs="Times New Roman"/>
          <w:sz w:val="28"/>
        </w:rPr>
        <w:t>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0"/>
        <w:gridCol w:w="2492"/>
        <w:gridCol w:w="1114"/>
        <w:gridCol w:w="2574"/>
        <w:gridCol w:w="2573"/>
        <w:gridCol w:w="1393"/>
        <w:gridCol w:w="1"/>
        <w:gridCol w:w="2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26"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89"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6" w:type="dxa"/>
            <w:gridSpan w:val="2"/>
            <w:noWrap w:val="0"/>
            <w:vAlign w:val="center"/>
          </w:tcPr>
          <w:p>
            <w:pPr>
              <w:spacing w:line="300" w:lineRule="exact"/>
              <w:jc w:val="left"/>
              <w:rPr>
                <w:rFonts w:ascii="方正书宋_GBK" w:eastAsia="方正书宋_GBK"/>
              </w:rPr>
            </w:pPr>
            <w:r>
              <w:t>13102422P00KLA0100026</w:t>
            </w:r>
          </w:p>
        </w:tc>
        <w:tc>
          <w:tcPr>
            <w:tcW w:w="2574"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155" w:type="dxa"/>
            <w:gridSpan w:val="4"/>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rPr>
              <w:t>机关事业单位中文域名网站</w:t>
            </w:r>
            <w:r>
              <w:rPr>
                <w:rFonts w:hint="eastAsia" w:ascii="方正书宋_GBK" w:eastAsia="方正书宋_GBK"/>
                <w:lang w:eastAsia="zh-CN"/>
              </w:rPr>
              <w:t>运行</w:t>
            </w:r>
            <w:r>
              <w:rPr>
                <w:rFonts w:hint="eastAsia" w:ascii="方正书宋_GBK" w:eastAsia="方正书宋_GBK"/>
              </w:rPr>
              <w:t>经</w:t>
            </w:r>
            <w:r>
              <w:rPr>
                <w:rFonts w:hint="eastAsia" w:ascii="方正书宋_GBK" w:eastAsia="方正书宋_GBK"/>
                <w:lang w:eastAsia="zh-CN"/>
              </w:rPr>
              <w:t>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9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114" w:type="dxa"/>
            <w:noWrap w:val="0"/>
            <w:vAlign w:val="center"/>
          </w:tcPr>
          <w:p>
            <w:pPr>
              <w:spacing w:line="300" w:lineRule="exact"/>
              <w:jc w:val="left"/>
              <w:rPr>
                <w:rFonts w:ascii="方正书宋_GBK" w:eastAsia="方正书宋_GBK"/>
              </w:rPr>
            </w:pPr>
            <w:r>
              <w:rPr>
                <w:rFonts w:ascii="方正书宋_GBK" w:eastAsia="方正书宋_GBK"/>
              </w:rPr>
              <w:t>8.00</w:t>
            </w:r>
          </w:p>
        </w:tc>
        <w:tc>
          <w:tcPr>
            <w:tcW w:w="2574"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573" w:type="dxa"/>
            <w:noWrap w:val="0"/>
            <w:vAlign w:val="center"/>
          </w:tcPr>
          <w:p>
            <w:pPr>
              <w:spacing w:line="300" w:lineRule="exact"/>
              <w:jc w:val="left"/>
              <w:rPr>
                <w:rFonts w:ascii="方正书宋_GBK" w:eastAsia="方正书宋_GBK"/>
              </w:rPr>
            </w:pPr>
            <w:r>
              <w:rPr>
                <w:rFonts w:ascii="方正书宋_GBK" w:eastAsia="方正书宋_GBK"/>
              </w:rPr>
              <w:t>8.00</w:t>
            </w:r>
          </w:p>
        </w:tc>
        <w:tc>
          <w:tcPr>
            <w:tcW w:w="1394"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8"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noWrap w:val="0"/>
            <w:vAlign w:val="center"/>
          </w:tcPr>
          <w:p>
            <w:pPr>
              <w:spacing w:line="300" w:lineRule="exact"/>
              <w:jc w:val="left"/>
              <w:outlineLvl w:val="3"/>
            </w:pPr>
          </w:p>
        </w:tc>
        <w:tc>
          <w:tcPr>
            <w:tcW w:w="12335" w:type="dxa"/>
            <w:gridSpan w:val="7"/>
            <w:noWrap w:val="0"/>
            <w:vAlign w:val="center"/>
          </w:tcPr>
          <w:p>
            <w:pPr>
              <w:spacing w:line="300" w:lineRule="exact"/>
              <w:jc w:val="left"/>
              <w:rPr>
                <w:rFonts w:ascii="方正书宋_GBK" w:eastAsia="方正书宋_GBK"/>
              </w:rPr>
            </w:pPr>
            <w:r>
              <w:rPr>
                <w:rFonts w:hint="eastAsia" w:ascii="方正书宋_GBK" w:eastAsia="方正书宋_GBK"/>
              </w:rPr>
              <w:t>推进</w:t>
            </w:r>
            <w:r>
              <w:rPr>
                <w:rFonts w:hint="cs" w:ascii="方正书宋_GBK" w:eastAsia="方正书宋_GBK"/>
                <w:cs/>
              </w:rPr>
              <w:t>“</w:t>
            </w:r>
            <w:r>
              <w:rPr>
                <w:rFonts w:hint="eastAsia" w:ascii="方正书宋_GBK" w:eastAsia="方正书宋_GBK"/>
              </w:rPr>
              <w:t>政务</w:t>
            </w:r>
            <w:r>
              <w:rPr>
                <w:rFonts w:hint="cs" w:ascii="方正书宋_GBK" w:eastAsia="方正书宋_GBK"/>
                <w:cs/>
              </w:rPr>
              <w:t>”</w:t>
            </w:r>
            <w:r>
              <w:rPr>
                <w:rFonts w:hint="eastAsia" w:ascii="方正书宋_GBK" w:eastAsia="方正书宋_GBK"/>
              </w:rPr>
              <w:t>和</w:t>
            </w:r>
            <w:r>
              <w:rPr>
                <w:rFonts w:hint="cs" w:ascii="方正书宋_GBK" w:eastAsia="方正书宋_GBK"/>
                <w:cs/>
              </w:rPr>
              <w:t>“</w:t>
            </w:r>
            <w:r>
              <w:rPr>
                <w:rFonts w:hint="eastAsia" w:ascii="方正书宋_GBK" w:eastAsia="方正书宋_GBK"/>
              </w:rPr>
              <w:t>公益</w:t>
            </w:r>
            <w:r>
              <w:rPr>
                <w:rFonts w:hint="cs" w:ascii="方正书宋_GBK" w:eastAsia="方正书宋_GBK"/>
                <w:cs/>
              </w:rPr>
              <w:t>”</w:t>
            </w:r>
            <w:r>
              <w:rPr>
                <w:rFonts w:hint="eastAsia" w:ascii="方正书宋_GBK" w:eastAsia="方正书宋_GBK"/>
              </w:rPr>
              <w:t>中文域名注册管理工作项目，用于加挂网站标识，规范网站域名和网站名称管理，提高网站的权威性、严肃性、规范性，确保党政机关网站的安全运行和健康发展。此项工作为经常性项目。在项目实施过程中，中共香河县委机构编制委员会办公室主要承担中文域名注册管理，与网站标识管理职责，开展对全县约</w:t>
            </w:r>
            <w:r>
              <w:rPr>
                <w:rFonts w:ascii="方正书宋_GBK" w:eastAsia="方正书宋_GBK"/>
              </w:rPr>
              <w:t>500</w:t>
            </w:r>
            <w:r>
              <w:rPr>
                <w:rFonts w:hint="eastAsia" w:ascii="方正书宋_GBK" w:eastAsia="方正书宋_GBK"/>
              </w:rPr>
              <w:t>家机关事业单位的中文域名续费工作。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6"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74"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573"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82"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tcBorders>
              <w:bottom w:val="single" w:color="000000" w:sz="6" w:space="0"/>
            </w:tcBorders>
            <w:noWrap w:val="0"/>
            <w:vAlign w:val="center"/>
          </w:tcPr>
          <w:p>
            <w:pPr>
              <w:spacing w:line="300" w:lineRule="exact"/>
              <w:jc w:val="left"/>
              <w:outlineLvl w:val="3"/>
            </w:pPr>
          </w:p>
        </w:tc>
        <w:tc>
          <w:tcPr>
            <w:tcW w:w="3606"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2574"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6</w:t>
            </w:r>
            <w:r>
              <w:rPr>
                <w:rFonts w:ascii="方正书宋_GBK" w:eastAsia="方正书宋_GBK"/>
              </w:rPr>
              <w:t>0.00%</w:t>
            </w:r>
          </w:p>
        </w:tc>
        <w:tc>
          <w:tcPr>
            <w:tcW w:w="2573"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9</w:t>
            </w:r>
            <w:r>
              <w:rPr>
                <w:rFonts w:ascii="方正书宋_GBK" w:eastAsia="方正书宋_GBK"/>
              </w:rPr>
              <w:t>0.00%</w:t>
            </w:r>
          </w:p>
        </w:tc>
        <w:tc>
          <w:tcPr>
            <w:tcW w:w="3582" w:type="dxa"/>
            <w:gridSpan w:val="3"/>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5" w:type="dxa"/>
            <w:gridSpan w:val="7"/>
            <w:tcBorders>
              <w:bottom w:val="nil"/>
            </w:tcBorders>
            <w:noWrap w:val="0"/>
            <w:vAlign w:val="center"/>
          </w:tcPr>
          <w:p>
            <w:pPr>
              <w:spacing w:line="300" w:lineRule="exact"/>
              <w:jc w:val="left"/>
              <w:rPr>
                <w:rFonts w:ascii="方正书宋_GBK" w:eastAsia="方正书宋_GBK"/>
              </w:rPr>
            </w:pPr>
            <w:r>
              <w:t>加强中文域名管理,加大推广力度。按照市编办要求，为进一步提升网站建设管理水平，促进政府网站健康有序发展。</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7"/>
        <w:gridCol w:w="1479"/>
        <w:gridCol w:w="2207"/>
        <w:gridCol w:w="3665"/>
        <w:gridCol w:w="1414"/>
        <w:gridCol w:w="3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8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07"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66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6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207" w:type="dxa"/>
            <w:noWrap w:val="0"/>
            <w:vAlign w:val="center"/>
          </w:tcPr>
          <w:p>
            <w:pPr>
              <w:spacing w:line="300" w:lineRule="exact"/>
              <w:jc w:val="left"/>
              <w:rPr>
                <w:rFonts w:ascii="方正书宋_GBK" w:eastAsia="方正书宋_GBK"/>
              </w:rPr>
            </w:pPr>
            <w:r>
              <w:rPr>
                <w:rFonts w:hint="eastAsia" w:ascii="方正书宋_GBK" w:eastAsia="方正书宋_GBK"/>
              </w:rPr>
              <w:t>域名续费工作</w:t>
            </w:r>
          </w:p>
        </w:tc>
        <w:tc>
          <w:tcPr>
            <w:tcW w:w="3665" w:type="dxa"/>
            <w:noWrap w:val="0"/>
            <w:vAlign w:val="center"/>
          </w:tcPr>
          <w:p>
            <w:pPr>
              <w:spacing w:line="300" w:lineRule="exact"/>
              <w:jc w:val="left"/>
              <w:rPr>
                <w:rFonts w:ascii="方正书宋_GBK" w:eastAsia="方正书宋_GBK"/>
              </w:rPr>
            </w:pPr>
            <w:r>
              <w:rPr>
                <w:rFonts w:hint="eastAsia" w:ascii="方正书宋_GBK" w:eastAsia="方正书宋_GBK"/>
              </w:rPr>
              <w:t>开展域名续费工作</w:t>
            </w:r>
          </w:p>
        </w:tc>
        <w:tc>
          <w:tcPr>
            <w:tcW w:w="1414"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家</w:t>
            </w:r>
          </w:p>
        </w:tc>
        <w:tc>
          <w:tcPr>
            <w:tcW w:w="3563" w:type="dxa"/>
            <w:noWrap w:val="0"/>
            <w:vAlign w:val="center"/>
          </w:tcPr>
          <w:p>
            <w:pPr>
              <w:spacing w:line="300" w:lineRule="exact"/>
              <w:jc w:val="left"/>
              <w:rPr>
                <w:rFonts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及时完成续费工作</w:t>
            </w:r>
          </w:p>
        </w:tc>
        <w:tc>
          <w:tcPr>
            <w:tcW w:w="3665" w:type="dxa"/>
            <w:noWrap w:val="0"/>
            <w:vAlign w:val="center"/>
          </w:tcPr>
          <w:p>
            <w:pPr>
              <w:spacing w:line="300" w:lineRule="exact"/>
              <w:jc w:val="left"/>
              <w:rPr>
                <w:rFonts w:ascii="方正书宋_GBK" w:eastAsia="方正书宋_GBK"/>
              </w:rPr>
            </w:pPr>
            <w:r>
              <w:rPr>
                <w:rFonts w:hint="eastAsia" w:ascii="方正书宋_GBK" w:eastAsia="方正书宋_GBK"/>
              </w:rPr>
              <w:t>及时续费完成率</w:t>
            </w:r>
          </w:p>
        </w:tc>
        <w:tc>
          <w:tcPr>
            <w:tcW w:w="1414"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07" w:type="dxa"/>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月底完成</w:t>
            </w:r>
          </w:p>
        </w:tc>
        <w:tc>
          <w:tcPr>
            <w:tcW w:w="3665" w:type="dxa"/>
            <w:noWrap w:val="0"/>
            <w:vAlign w:val="center"/>
          </w:tcPr>
          <w:p>
            <w:pPr>
              <w:spacing w:line="300" w:lineRule="exact"/>
              <w:jc w:val="left"/>
              <w:rPr>
                <w:rFonts w:ascii="方正书宋_GBK" w:eastAsia="方正书宋_GBK"/>
              </w:rPr>
            </w:pPr>
            <w:r>
              <w:rPr>
                <w:rFonts w:hint="eastAsia" w:ascii="方正书宋_GBK" w:eastAsia="方正书宋_GBK"/>
              </w:rPr>
              <w:t>续费完成时间</w:t>
            </w:r>
          </w:p>
        </w:tc>
        <w:tc>
          <w:tcPr>
            <w:tcW w:w="1414" w:type="dxa"/>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6</w:t>
            </w:r>
            <w:r>
              <w:rPr>
                <w:rFonts w:hint="eastAsia" w:ascii="方正书宋_GBK" w:eastAsia="方正书宋_GBK"/>
              </w:rPr>
              <w:t>月份</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单位控制成本200元，总成本控制在8万元内</w:t>
            </w:r>
          </w:p>
        </w:tc>
        <w:tc>
          <w:tcPr>
            <w:tcW w:w="366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≤200元</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域名管理</w:t>
            </w:r>
          </w:p>
        </w:tc>
        <w:tc>
          <w:tcPr>
            <w:tcW w:w="3665"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规范域名管理，保障机关事业单位的网站的正常运行</w:t>
            </w:r>
          </w:p>
        </w:tc>
        <w:tc>
          <w:tcPr>
            <w:tcW w:w="1414"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100百分比</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提高网站的规范性</w:t>
            </w:r>
          </w:p>
        </w:tc>
        <w:tc>
          <w:tcPr>
            <w:tcW w:w="3665"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系统正常使用年限</w:t>
            </w:r>
          </w:p>
        </w:tc>
        <w:tc>
          <w:tcPr>
            <w:tcW w:w="1414"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1年</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07" w:type="dxa"/>
            <w:noWrap w:val="0"/>
            <w:vAlign w:val="center"/>
          </w:tcPr>
          <w:p>
            <w:pPr>
              <w:spacing w:line="300" w:lineRule="exact"/>
              <w:jc w:val="left"/>
              <w:rPr>
                <w:rFonts w:hint="eastAsia" w:ascii="方正书宋_GBK" w:eastAsia="方正书宋_GBK"/>
              </w:rPr>
            </w:pPr>
            <w:r>
              <w:t>机关事业单位工作人员对域名工作满意度</w:t>
            </w:r>
          </w:p>
        </w:tc>
        <w:tc>
          <w:tcPr>
            <w:tcW w:w="3665" w:type="dxa"/>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t>机关事业单位工作人员对域名工作满意度</w:t>
            </w:r>
          </w:p>
        </w:tc>
        <w:tc>
          <w:tcPr>
            <w:tcW w:w="1414" w:type="dxa"/>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满意度调查问卷</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5.单位办公场所租金绩效目标表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0"/>
        <w:gridCol w:w="2492"/>
        <w:gridCol w:w="1114"/>
        <w:gridCol w:w="2574"/>
        <w:gridCol w:w="2573"/>
        <w:gridCol w:w="1393"/>
        <w:gridCol w:w="1"/>
        <w:gridCol w:w="2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26"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89"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6" w:type="dxa"/>
            <w:gridSpan w:val="2"/>
            <w:noWrap w:val="0"/>
            <w:vAlign w:val="center"/>
          </w:tcPr>
          <w:p>
            <w:pPr>
              <w:pStyle w:val="12"/>
              <w:ind w:firstLine="0" w:firstLineChars="0"/>
              <w:rPr>
                <w:rFonts w:ascii="方正书宋_GBK" w:eastAsia="方正书宋_GBK"/>
              </w:rPr>
            </w:pPr>
            <w:r>
              <w:t>13102422P008027100044</w:t>
            </w:r>
          </w:p>
        </w:tc>
        <w:tc>
          <w:tcPr>
            <w:tcW w:w="2574" w:type="dxa"/>
            <w:noWrap w:val="0"/>
            <w:vAlign w:val="center"/>
          </w:tcPr>
          <w:p>
            <w:pPr>
              <w:pStyle w:val="13"/>
              <w:ind w:firstLine="0" w:firstLineChars="0"/>
              <w:rPr>
                <w:rFonts w:ascii="方正书宋_GBK" w:eastAsia="方正书宋_GBK"/>
                <w:b/>
              </w:rPr>
            </w:pPr>
            <w:r>
              <w:t>项目名称</w:t>
            </w:r>
          </w:p>
        </w:tc>
        <w:tc>
          <w:tcPr>
            <w:tcW w:w="6155" w:type="dxa"/>
            <w:gridSpan w:val="4"/>
            <w:noWrap w:val="0"/>
            <w:vAlign w:val="center"/>
          </w:tcPr>
          <w:p>
            <w:pPr>
              <w:pStyle w:val="12"/>
              <w:ind w:firstLine="0" w:firstLineChars="0"/>
              <w:rPr>
                <w:rFonts w:hint="eastAsia" w:ascii="方正书宋_GBK" w:eastAsia="方正书宋_GBK"/>
                <w:lang w:eastAsia="zh-CN"/>
              </w:rPr>
            </w:pPr>
            <w:r>
              <w:t>单位办公场所租金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9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114" w:type="dxa"/>
            <w:noWrap w:val="0"/>
            <w:vAlign w:val="center"/>
          </w:tcPr>
          <w:p>
            <w:pPr>
              <w:pStyle w:val="12"/>
              <w:ind w:firstLine="0" w:firstLineChars="0"/>
              <w:rPr>
                <w:rFonts w:ascii="方正书宋_GBK" w:eastAsia="方正书宋_GBK"/>
              </w:rPr>
            </w:pPr>
            <w:r>
              <w:t>188.30</w:t>
            </w:r>
          </w:p>
        </w:tc>
        <w:tc>
          <w:tcPr>
            <w:tcW w:w="2574" w:type="dxa"/>
            <w:noWrap w:val="0"/>
            <w:vAlign w:val="center"/>
          </w:tcPr>
          <w:p>
            <w:pPr>
              <w:pStyle w:val="13"/>
              <w:ind w:firstLine="0" w:firstLineChars="0"/>
              <w:rPr>
                <w:rFonts w:ascii="方正书宋_GBK" w:eastAsia="方正书宋_GBK"/>
                <w:b/>
              </w:rPr>
            </w:pPr>
            <w:r>
              <w:t>其中：财政    资金</w:t>
            </w:r>
          </w:p>
        </w:tc>
        <w:tc>
          <w:tcPr>
            <w:tcW w:w="2573" w:type="dxa"/>
            <w:noWrap w:val="0"/>
            <w:vAlign w:val="center"/>
          </w:tcPr>
          <w:p>
            <w:pPr>
              <w:pStyle w:val="12"/>
              <w:ind w:firstLine="0" w:firstLineChars="0"/>
              <w:rPr>
                <w:rFonts w:ascii="方正书宋_GBK" w:eastAsia="方正书宋_GBK"/>
              </w:rPr>
            </w:pPr>
            <w:r>
              <w:t>188.30</w:t>
            </w:r>
          </w:p>
        </w:tc>
        <w:tc>
          <w:tcPr>
            <w:tcW w:w="1394"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8"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noWrap w:val="0"/>
            <w:vAlign w:val="center"/>
          </w:tcPr>
          <w:p>
            <w:pPr>
              <w:spacing w:line="300" w:lineRule="exact"/>
              <w:jc w:val="left"/>
              <w:outlineLvl w:val="3"/>
            </w:pPr>
          </w:p>
        </w:tc>
        <w:tc>
          <w:tcPr>
            <w:tcW w:w="12335" w:type="dxa"/>
            <w:gridSpan w:val="7"/>
            <w:noWrap w:val="0"/>
            <w:vAlign w:val="center"/>
          </w:tcPr>
          <w:p>
            <w:pPr>
              <w:spacing w:line="300" w:lineRule="exact"/>
              <w:jc w:val="left"/>
              <w:rPr>
                <w:rFonts w:ascii="方正书宋_GBK" w:eastAsia="方正书宋_GBK"/>
              </w:rPr>
            </w:pPr>
            <w:r>
              <w:t>办公用房租赁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6"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74"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573"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82"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tcBorders>
              <w:bottom w:val="single" w:color="000000" w:sz="6" w:space="0"/>
            </w:tcBorders>
            <w:noWrap w:val="0"/>
            <w:vAlign w:val="center"/>
          </w:tcPr>
          <w:p>
            <w:pPr>
              <w:spacing w:line="300" w:lineRule="exact"/>
              <w:jc w:val="left"/>
              <w:outlineLvl w:val="3"/>
            </w:pPr>
          </w:p>
        </w:tc>
        <w:tc>
          <w:tcPr>
            <w:tcW w:w="3606" w:type="dxa"/>
            <w:gridSpan w:val="2"/>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15%</w:t>
            </w:r>
          </w:p>
        </w:tc>
        <w:tc>
          <w:tcPr>
            <w:tcW w:w="2574" w:type="dxa"/>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45%</w:t>
            </w:r>
          </w:p>
        </w:tc>
        <w:tc>
          <w:tcPr>
            <w:tcW w:w="2573" w:type="dxa"/>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84%</w:t>
            </w:r>
          </w:p>
        </w:tc>
        <w:tc>
          <w:tcPr>
            <w:tcW w:w="3582" w:type="dxa"/>
            <w:gridSpan w:val="3"/>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5" w:type="dxa"/>
            <w:gridSpan w:val="7"/>
            <w:tcBorders>
              <w:bottom w:val="nil"/>
            </w:tcBorders>
            <w:noWrap w:val="0"/>
            <w:vAlign w:val="center"/>
          </w:tcPr>
          <w:p>
            <w:pPr>
              <w:spacing w:line="300" w:lineRule="exact"/>
              <w:jc w:val="left"/>
              <w:rPr>
                <w:rFonts w:ascii="方正书宋_GBK" w:eastAsia="方正书宋_GBK"/>
              </w:rPr>
            </w:pPr>
            <w:r>
              <w:t>办公用房租赁</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7"/>
        <w:gridCol w:w="1479"/>
        <w:gridCol w:w="2291"/>
        <w:gridCol w:w="3581"/>
        <w:gridCol w:w="1414"/>
        <w:gridCol w:w="3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8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91"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58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6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场地租赁数量</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场地租赁数量</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1个</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满足日常办公需要</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1项</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租用时限</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租用时限</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1年</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租金成本</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租金成本</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≤100比率</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满足单位职工日常办公</w:t>
            </w:r>
          </w:p>
        </w:tc>
        <w:tc>
          <w:tcPr>
            <w:tcW w:w="3581"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为单位职工日常提供稳定场所</w:t>
            </w:r>
          </w:p>
        </w:tc>
        <w:tc>
          <w:tcPr>
            <w:tcW w:w="1414"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1项</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可持续提供稳定场所</w:t>
            </w:r>
          </w:p>
        </w:tc>
        <w:tc>
          <w:tcPr>
            <w:tcW w:w="3581"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可持续长期提供稳定场所</w:t>
            </w:r>
          </w:p>
        </w:tc>
        <w:tc>
          <w:tcPr>
            <w:tcW w:w="1414"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≥1年</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单位职工满意度</w:t>
            </w:r>
          </w:p>
        </w:tc>
        <w:tc>
          <w:tcPr>
            <w:tcW w:w="3581"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单位职工满意度</w:t>
            </w:r>
          </w:p>
        </w:tc>
        <w:tc>
          <w:tcPr>
            <w:tcW w:w="1414"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≥95比率</w:t>
            </w:r>
          </w:p>
        </w:tc>
        <w:tc>
          <w:tcPr>
            <w:tcW w:w="3563"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调查问卷</w:t>
            </w:r>
          </w:p>
        </w:tc>
      </w:tr>
    </w:tbl>
    <w:p>
      <w:pPr>
        <w:spacing w:line="300" w:lineRule="exact"/>
        <w:jc w:val="left"/>
        <w:rPr>
          <w:rFonts w:hint="eastAsia" w:ascii="方正书宋_GBK" w:eastAsia="方正书宋_GBK"/>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冀财预（2021）74号在职人员工资绩效目标表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0"/>
        <w:gridCol w:w="2492"/>
        <w:gridCol w:w="1114"/>
        <w:gridCol w:w="2574"/>
        <w:gridCol w:w="2573"/>
        <w:gridCol w:w="1393"/>
        <w:gridCol w:w="1"/>
        <w:gridCol w:w="2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26"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89"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6" w:type="dxa"/>
            <w:gridSpan w:val="2"/>
            <w:noWrap w:val="0"/>
            <w:vAlign w:val="center"/>
          </w:tcPr>
          <w:p>
            <w:pPr>
              <w:spacing w:line="300" w:lineRule="exact"/>
              <w:jc w:val="left"/>
            </w:pPr>
            <w:r>
              <w:t>13102422P00796210058H</w:t>
            </w:r>
          </w:p>
        </w:tc>
        <w:tc>
          <w:tcPr>
            <w:tcW w:w="2574" w:type="dxa"/>
            <w:noWrap w:val="0"/>
            <w:vAlign w:val="center"/>
          </w:tcPr>
          <w:p>
            <w:pPr>
              <w:spacing w:line="300" w:lineRule="exact"/>
              <w:jc w:val="left"/>
            </w:pPr>
            <w:r>
              <w:t>项目名称</w:t>
            </w:r>
          </w:p>
        </w:tc>
        <w:tc>
          <w:tcPr>
            <w:tcW w:w="6155" w:type="dxa"/>
            <w:gridSpan w:val="4"/>
            <w:noWrap w:val="0"/>
            <w:vAlign w:val="center"/>
          </w:tcPr>
          <w:p>
            <w:pPr>
              <w:spacing w:line="300" w:lineRule="exact"/>
              <w:jc w:val="left"/>
              <w:rPr>
                <w:rFonts w:hint="eastAsia"/>
                <w:lang w:eastAsia="zh-CN"/>
              </w:rPr>
            </w:pPr>
            <w:r>
              <w:t>冀财预（2021）74号在职人员工资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9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114" w:type="dxa"/>
            <w:noWrap w:val="0"/>
            <w:vAlign w:val="center"/>
          </w:tcPr>
          <w:p>
            <w:pPr>
              <w:pStyle w:val="12"/>
              <w:ind w:firstLine="0" w:firstLineChars="0"/>
              <w:rPr>
                <w:rFonts w:ascii="方正书宋_GBK" w:eastAsia="方正书宋_GBK"/>
              </w:rPr>
            </w:pPr>
            <w:r>
              <w:t>10.93</w:t>
            </w:r>
          </w:p>
        </w:tc>
        <w:tc>
          <w:tcPr>
            <w:tcW w:w="2574" w:type="dxa"/>
            <w:noWrap w:val="0"/>
            <w:vAlign w:val="center"/>
          </w:tcPr>
          <w:p>
            <w:pPr>
              <w:pStyle w:val="13"/>
              <w:ind w:firstLine="0" w:firstLineChars="0"/>
              <w:rPr>
                <w:rFonts w:ascii="方正书宋_GBK" w:eastAsia="方正书宋_GBK"/>
                <w:b/>
              </w:rPr>
            </w:pPr>
            <w:r>
              <w:t>其中：财政资金</w:t>
            </w:r>
          </w:p>
        </w:tc>
        <w:tc>
          <w:tcPr>
            <w:tcW w:w="2573" w:type="dxa"/>
            <w:noWrap w:val="0"/>
            <w:vAlign w:val="center"/>
          </w:tcPr>
          <w:p>
            <w:pPr>
              <w:pStyle w:val="12"/>
              <w:ind w:firstLine="0" w:firstLineChars="0"/>
              <w:rPr>
                <w:rFonts w:ascii="方正书宋_GBK" w:eastAsia="方正书宋_GBK"/>
              </w:rPr>
            </w:pPr>
            <w:r>
              <w:t>10.93</w:t>
            </w:r>
          </w:p>
        </w:tc>
        <w:tc>
          <w:tcPr>
            <w:tcW w:w="1394"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8"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noWrap w:val="0"/>
            <w:vAlign w:val="center"/>
          </w:tcPr>
          <w:p>
            <w:pPr>
              <w:spacing w:line="300" w:lineRule="exact"/>
              <w:jc w:val="left"/>
              <w:outlineLvl w:val="3"/>
            </w:pPr>
          </w:p>
        </w:tc>
        <w:tc>
          <w:tcPr>
            <w:tcW w:w="12335" w:type="dxa"/>
            <w:gridSpan w:val="7"/>
            <w:noWrap w:val="0"/>
            <w:vAlign w:val="center"/>
          </w:tcPr>
          <w:p>
            <w:pPr>
              <w:spacing w:line="300" w:lineRule="exact"/>
              <w:jc w:val="left"/>
              <w:rPr>
                <w:rFonts w:ascii="方正书宋_GBK" w:eastAsia="方正书宋_GBK"/>
              </w:rPr>
            </w:pPr>
            <w:r>
              <w:t>用于在职人员工资发放，主要包括基本基本工资、工作津贴、生活补贴、妇女卫生费、独生子女费、医疗补助和物业补贴等。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6"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74"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573"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82"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tcBorders>
              <w:bottom w:val="single" w:color="000000" w:sz="6" w:space="0"/>
            </w:tcBorders>
            <w:noWrap w:val="0"/>
            <w:vAlign w:val="center"/>
          </w:tcPr>
          <w:p>
            <w:pPr>
              <w:spacing w:line="300" w:lineRule="exact"/>
              <w:jc w:val="left"/>
              <w:outlineLvl w:val="3"/>
            </w:pPr>
          </w:p>
        </w:tc>
        <w:tc>
          <w:tcPr>
            <w:tcW w:w="3606" w:type="dxa"/>
            <w:gridSpan w:val="2"/>
            <w:tcBorders>
              <w:bottom w:val="single" w:color="000000" w:sz="6" w:space="0"/>
            </w:tcBorders>
            <w:noWrap w:val="0"/>
            <w:vAlign w:val="center"/>
          </w:tcPr>
          <w:p>
            <w:pPr>
              <w:pStyle w:val="14"/>
              <w:ind w:firstLine="0" w:firstLineChars="0"/>
              <w:rPr>
                <w:rFonts w:hint="eastAsia" w:ascii="方正书宋_GBK" w:eastAsia="方正书宋_GBK"/>
              </w:rPr>
            </w:pPr>
            <w:r>
              <w:t>100%</w:t>
            </w:r>
          </w:p>
        </w:tc>
        <w:tc>
          <w:tcPr>
            <w:tcW w:w="2574" w:type="dxa"/>
            <w:tcBorders>
              <w:bottom w:val="single" w:color="000000" w:sz="6" w:space="0"/>
            </w:tcBorders>
            <w:noWrap w:val="0"/>
            <w:vAlign w:val="center"/>
          </w:tcPr>
          <w:p>
            <w:pPr>
              <w:pStyle w:val="14"/>
              <w:ind w:firstLine="0" w:firstLineChars="0"/>
              <w:rPr>
                <w:rFonts w:hint="eastAsia" w:ascii="方正书宋_GBK" w:eastAsia="方正书宋_GBK"/>
              </w:rPr>
            </w:pPr>
            <w:r>
              <w:t>100%</w:t>
            </w:r>
          </w:p>
        </w:tc>
        <w:tc>
          <w:tcPr>
            <w:tcW w:w="2573" w:type="dxa"/>
            <w:tcBorders>
              <w:bottom w:val="single" w:color="000000" w:sz="6" w:space="0"/>
            </w:tcBorders>
            <w:noWrap w:val="0"/>
            <w:vAlign w:val="center"/>
          </w:tcPr>
          <w:p>
            <w:pPr>
              <w:pStyle w:val="14"/>
              <w:ind w:firstLine="0" w:firstLineChars="0"/>
              <w:rPr>
                <w:rFonts w:hint="eastAsia" w:ascii="方正书宋_GBK" w:eastAsia="方正书宋_GBK"/>
              </w:rPr>
            </w:pPr>
            <w:r>
              <w:t>100%</w:t>
            </w:r>
          </w:p>
        </w:tc>
        <w:tc>
          <w:tcPr>
            <w:tcW w:w="3582" w:type="dxa"/>
            <w:gridSpan w:val="3"/>
            <w:tcBorders>
              <w:bottom w:val="single" w:color="000000" w:sz="6" w:space="0"/>
            </w:tcBorders>
            <w:noWrap w:val="0"/>
            <w:vAlign w:val="center"/>
          </w:tcPr>
          <w:p>
            <w:pPr>
              <w:pStyle w:val="14"/>
              <w:ind w:firstLine="0" w:firstLineChars="0"/>
              <w:rPr>
                <w:rFonts w:hint="eastAsia" w:ascii="方正书宋_GBK" w:eastAsia="方正书宋_GBK"/>
              </w:rPr>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5" w:type="dxa"/>
            <w:gridSpan w:val="7"/>
            <w:tcBorders>
              <w:bottom w:val="nil"/>
            </w:tcBorders>
            <w:noWrap w:val="0"/>
            <w:vAlign w:val="center"/>
          </w:tcPr>
          <w:p>
            <w:pPr>
              <w:pStyle w:val="12"/>
              <w:rPr>
                <w:rFonts w:ascii="方正书宋_GBK" w:eastAsia="方正书宋_GBK"/>
              </w:rPr>
            </w:pPr>
            <w:r>
              <w:rPr>
                <w:rFonts w:hint="eastAsia" w:ascii="Calibri" w:hAnsi="Calibri" w:eastAsia="宋体" w:cs="Arial"/>
                <w:kern w:val="2"/>
                <w:sz w:val="21"/>
                <w:szCs w:val="22"/>
                <w:lang w:val="en-US" w:eastAsia="zh-CN" w:bidi="ar-SA"/>
              </w:rPr>
              <w:t>1.保障全员工资及补贴及时发放。2.维护工作人员合法权益。3.促进单位工作顺利开展。</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7"/>
        <w:gridCol w:w="1479"/>
        <w:gridCol w:w="2291"/>
        <w:gridCol w:w="3581"/>
        <w:gridCol w:w="1414"/>
        <w:gridCol w:w="3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8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91"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58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6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9" w:type="dxa"/>
            <w:noWrap w:val="0"/>
            <w:vAlign w:val="center"/>
          </w:tcPr>
          <w:p>
            <w:pPr>
              <w:spacing w:line="300" w:lineRule="exact"/>
              <w:jc w:val="left"/>
              <w:rPr>
                <w:rFonts w:hint="eastAsia"/>
              </w:rPr>
            </w:pPr>
            <w:r>
              <w:rPr>
                <w:rFonts w:hint="eastAsia"/>
              </w:rPr>
              <w:t>数量指标</w:t>
            </w:r>
          </w:p>
        </w:tc>
        <w:tc>
          <w:tcPr>
            <w:tcW w:w="2291" w:type="dxa"/>
            <w:noWrap w:val="0"/>
            <w:vAlign w:val="center"/>
          </w:tcPr>
          <w:p>
            <w:pPr>
              <w:spacing w:line="300" w:lineRule="exact"/>
              <w:jc w:val="left"/>
              <w:rPr>
                <w:rFonts w:hint="eastAsia"/>
              </w:rPr>
            </w:pPr>
            <w:r>
              <w:t>人员数量</w:t>
            </w:r>
          </w:p>
        </w:tc>
        <w:tc>
          <w:tcPr>
            <w:tcW w:w="3581" w:type="dxa"/>
            <w:noWrap w:val="0"/>
            <w:vAlign w:val="center"/>
          </w:tcPr>
          <w:p>
            <w:pPr>
              <w:spacing w:line="300" w:lineRule="exact"/>
              <w:jc w:val="left"/>
              <w:rPr>
                <w:rFonts w:hint="eastAsia"/>
              </w:rPr>
            </w:pPr>
            <w:r>
              <w:t>在职人员数量</w:t>
            </w:r>
          </w:p>
        </w:tc>
        <w:tc>
          <w:tcPr>
            <w:tcW w:w="1414" w:type="dxa"/>
            <w:noWrap w:val="0"/>
            <w:vAlign w:val="center"/>
          </w:tcPr>
          <w:p>
            <w:pPr>
              <w:spacing w:line="300" w:lineRule="exact"/>
              <w:jc w:val="left"/>
              <w:rPr>
                <w:rFonts w:hint="eastAsia"/>
              </w:rPr>
            </w:pPr>
            <w:r>
              <w:t>≥17人</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质量指标</w:t>
            </w:r>
          </w:p>
        </w:tc>
        <w:tc>
          <w:tcPr>
            <w:tcW w:w="2291" w:type="dxa"/>
            <w:noWrap w:val="0"/>
            <w:vAlign w:val="center"/>
          </w:tcPr>
          <w:p>
            <w:pPr>
              <w:spacing w:line="300" w:lineRule="exact"/>
              <w:jc w:val="left"/>
              <w:rPr>
                <w:rFonts w:hint="eastAsia"/>
              </w:rPr>
            </w:pPr>
            <w:r>
              <w:t>工资保障率</w:t>
            </w:r>
          </w:p>
        </w:tc>
        <w:tc>
          <w:tcPr>
            <w:tcW w:w="3581" w:type="dxa"/>
            <w:noWrap w:val="0"/>
            <w:vAlign w:val="center"/>
          </w:tcPr>
          <w:p>
            <w:pPr>
              <w:spacing w:line="300" w:lineRule="exact"/>
              <w:jc w:val="left"/>
              <w:rPr>
                <w:rFonts w:hint="eastAsia"/>
              </w:rPr>
            </w:pPr>
            <w:r>
              <w:t>工资发放保障率</w:t>
            </w:r>
          </w:p>
        </w:tc>
        <w:tc>
          <w:tcPr>
            <w:tcW w:w="1414" w:type="dxa"/>
            <w:noWrap w:val="0"/>
            <w:vAlign w:val="center"/>
          </w:tcPr>
          <w:p>
            <w:pPr>
              <w:spacing w:line="300" w:lineRule="exact"/>
              <w:jc w:val="left"/>
              <w:rPr>
                <w:rFonts w:hint="eastAsia"/>
              </w:rPr>
            </w:pPr>
            <w:r>
              <w:t>100比率</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时效指标</w:t>
            </w:r>
          </w:p>
        </w:tc>
        <w:tc>
          <w:tcPr>
            <w:tcW w:w="2291" w:type="dxa"/>
            <w:noWrap w:val="0"/>
            <w:vAlign w:val="center"/>
          </w:tcPr>
          <w:p>
            <w:pPr>
              <w:spacing w:line="300" w:lineRule="exact"/>
              <w:jc w:val="left"/>
              <w:rPr>
                <w:rFonts w:hint="eastAsia"/>
              </w:rPr>
            </w:pPr>
            <w:r>
              <w:t>完成及时率</w:t>
            </w:r>
          </w:p>
        </w:tc>
        <w:tc>
          <w:tcPr>
            <w:tcW w:w="3581" w:type="dxa"/>
            <w:noWrap w:val="0"/>
            <w:vAlign w:val="center"/>
          </w:tcPr>
          <w:p>
            <w:pPr>
              <w:spacing w:line="300" w:lineRule="exact"/>
              <w:jc w:val="left"/>
              <w:rPr>
                <w:rFonts w:hint="eastAsia"/>
              </w:rPr>
            </w:pPr>
            <w:r>
              <w:t>发放及时率</w:t>
            </w:r>
          </w:p>
        </w:tc>
        <w:tc>
          <w:tcPr>
            <w:tcW w:w="1414" w:type="dxa"/>
            <w:noWrap w:val="0"/>
            <w:vAlign w:val="center"/>
          </w:tcPr>
          <w:p>
            <w:pPr>
              <w:spacing w:line="300" w:lineRule="exact"/>
              <w:jc w:val="left"/>
              <w:rPr>
                <w:rFonts w:hint="eastAsia"/>
              </w:rPr>
            </w:pPr>
            <w:r>
              <w:t>100比率</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成本指标</w:t>
            </w:r>
          </w:p>
        </w:tc>
        <w:tc>
          <w:tcPr>
            <w:tcW w:w="2291" w:type="dxa"/>
            <w:noWrap w:val="0"/>
            <w:vAlign w:val="center"/>
          </w:tcPr>
          <w:p>
            <w:pPr>
              <w:spacing w:line="300" w:lineRule="exact"/>
              <w:jc w:val="left"/>
              <w:rPr>
                <w:rFonts w:hint="eastAsia"/>
              </w:rPr>
            </w:pPr>
            <w:r>
              <w:t>总预算成本</w:t>
            </w:r>
          </w:p>
        </w:tc>
        <w:tc>
          <w:tcPr>
            <w:tcW w:w="3581" w:type="dxa"/>
            <w:noWrap w:val="0"/>
            <w:vAlign w:val="center"/>
          </w:tcPr>
          <w:p>
            <w:pPr>
              <w:spacing w:line="300" w:lineRule="exact"/>
              <w:jc w:val="left"/>
              <w:rPr>
                <w:rFonts w:hint="eastAsia"/>
              </w:rPr>
            </w:pPr>
            <w:r>
              <w:t>总成本</w:t>
            </w:r>
          </w:p>
        </w:tc>
        <w:tc>
          <w:tcPr>
            <w:tcW w:w="1414" w:type="dxa"/>
            <w:noWrap w:val="0"/>
            <w:vAlign w:val="center"/>
          </w:tcPr>
          <w:p>
            <w:pPr>
              <w:spacing w:line="300" w:lineRule="exact"/>
              <w:jc w:val="left"/>
              <w:rPr>
                <w:rFonts w:hint="eastAsia"/>
              </w:rPr>
            </w:pPr>
            <w:r>
              <w:t>≤109294元</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9" w:type="dxa"/>
            <w:noWrap w:val="0"/>
            <w:vAlign w:val="center"/>
          </w:tcPr>
          <w:p>
            <w:pPr>
              <w:spacing w:line="300" w:lineRule="exact"/>
              <w:jc w:val="left"/>
              <w:rPr>
                <w:rFonts w:hint="eastAsia"/>
              </w:rPr>
            </w:pPr>
            <w:r>
              <w:rPr>
                <w:rFonts w:hint="eastAsia"/>
              </w:rPr>
              <w:t>社会效益指标</w:t>
            </w:r>
          </w:p>
        </w:tc>
        <w:tc>
          <w:tcPr>
            <w:tcW w:w="2291" w:type="dxa"/>
            <w:noWrap w:val="0"/>
            <w:vAlign w:val="center"/>
          </w:tcPr>
          <w:p>
            <w:pPr>
              <w:spacing w:line="300" w:lineRule="exact"/>
              <w:jc w:val="left"/>
              <w:rPr>
                <w:rFonts w:hint="eastAsia"/>
              </w:rPr>
            </w:pPr>
            <w:r>
              <w:t>资金拨付率</w:t>
            </w:r>
          </w:p>
        </w:tc>
        <w:tc>
          <w:tcPr>
            <w:tcW w:w="3581" w:type="dxa"/>
            <w:noWrap w:val="0"/>
            <w:vAlign w:val="center"/>
          </w:tcPr>
          <w:p>
            <w:pPr>
              <w:spacing w:line="300" w:lineRule="exact"/>
              <w:jc w:val="left"/>
              <w:rPr>
                <w:rFonts w:hint="eastAsia"/>
                <w:lang w:val="en-US" w:eastAsia="zh-CN"/>
              </w:rPr>
            </w:pPr>
            <w:r>
              <w:t>资金拨付率</w:t>
            </w:r>
          </w:p>
        </w:tc>
        <w:tc>
          <w:tcPr>
            <w:tcW w:w="1414" w:type="dxa"/>
            <w:noWrap w:val="0"/>
            <w:vAlign w:val="center"/>
          </w:tcPr>
          <w:p>
            <w:pPr>
              <w:spacing w:line="300" w:lineRule="exact"/>
              <w:jc w:val="left"/>
              <w:rPr>
                <w:rFonts w:hint="eastAsia"/>
                <w:lang w:val="en-US" w:eastAsia="zh-CN"/>
              </w:rPr>
            </w:pPr>
            <w:r>
              <w:t>≥95比率</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可持续影响指标</w:t>
            </w:r>
          </w:p>
        </w:tc>
        <w:tc>
          <w:tcPr>
            <w:tcW w:w="2291" w:type="dxa"/>
            <w:noWrap w:val="0"/>
            <w:vAlign w:val="center"/>
          </w:tcPr>
          <w:p>
            <w:pPr>
              <w:spacing w:line="300" w:lineRule="exact"/>
              <w:jc w:val="left"/>
              <w:rPr>
                <w:rFonts w:hint="eastAsia"/>
              </w:rPr>
            </w:pPr>
            <w:r>
              <w:t>维护工作人员权益</w:t>
            </w:r>
          </w:p>
        </w:tc>
        <w:tc>
          <w:tcPr>
            <w:tcW w:w="3581" w:type="dxa"/>
            <w:noWrap w:val="0"/>
            <w:vAlign w:val="center"/>
          </w:tcPr>
          <w:p>
            <w:pPr>
              <w:spacing w:line="300" w:lineRule="exact"/>
              <w:jc w:val="left"/>
              <w:rPr>
                <w:rFonts w:hint="eastAsia"/>
                <w:lang w:val="en-US" w:eastAsia="zh-CN"/>
              </w:rPr>
            </w:pPr>
            <w:r>
              <w:t>维护工作人员权益，促进社会和谐稳定</w:t>
            </w:r>
          </w:p>
        </w:tc>
        <w:tc>
          <w:tcPr>
            <w:tcW w:w="1414" w:type="dxa"/>
            <w:noWrap w:val="0"/>
            <w:vAlign w:val="center"/>
          </w:tcPr>
          <w:p>
            <w:pPr>
              <w:spacing w:line="300" w:lineRule="exact"/>
              <w:jc w:val="left"/>
              <w:rPr>
                <w:rFonts w:hint="eastAsia"/>
                <w:lang w:val="en-US" w:eastAsia="zh-CN"/>
              </w:rPr>
            </w:pPr>
            <w:r>
              <w:t>维护工作人员权益，促进社会和谐稳定</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服务对象满意度指标</w:t>
            </w:r>
          </w:p>
        </w:tc>
        <w:tc>
          <w:tcPr>
            <w:tcW w:w="2291" w:type="dxa"/>
            <w:noWrap w:val="0"/>
            <w:vAlign w:val="center"/>
          </w:tcPr>
          <w:p>
            <w:pPr>
              <w:spacing w:line="300" w:lineRule="exact"/>
              <w:jc w:val="left"/>
              <w:rPr>
                <w:rFonts w:hint="eastAsia"/>
              </w:rPr>
            </w:pPr>
            <w:r>
              <w:t>工作人员满意度</w:t>
            </w:r>
          </w:p>
        </w:tc>
        <w:tc>
          <w:tcPr>
            <w:tcW w:w="3581" w:type="dxa"/>
            <w:noWrap w:val="0"/>
            <w:vAlign w:val="center"/>
          </w:tcPr>
          <w:p>
            <w:pPr>
              <w:spacing w:line="300" w:lineRule="exact"/>
              <w:jc w:val="left"/>
              <w:rPr>
                <w:rFonts w:hint="eastAsia"/>
                <w:lang w:val="en-US" w:eastAsia="zh-CN"/>
              </w:rPr>
            </w:pPr>
            <w:r>
              <w:t>工作人员满意度</w:t>
            </w:r>
          </w:p>
        </w:tc>
        <w:tc>
          <w:tcPr>
            <w:tcW w:w="1414" w:type="dxa"/>
            <w:noWrap w:val="0"/>
            <w:vAlign w:val="center"/>
          </w:tcPr>
          <w:p>
            <w:pPr>
              <w:spacing w:line="300" w:lineRule="exact"/>
              <w:jc w:val="left"/>
              <w:rPr>
                <w:rFonts w:hint="eastAsia"/>
                <w:lang w:val="en-US" w:eastAsia="zh-CN"/>
              </w:rPr>
            </w:pPr>
            <w:r>
              <w:t>≥95比率</w:t>
            </w:r>
          </w:p>
        </w:tc>
        <w:tc>
          <w:tcPr>
            <w:tcW w:w="3563" w:type="dxa"/>
            <w:noWrap w:val="0"/>
            <w:vAlign w:val="center"/>
          </w:tcPr>
          <w:p>
            <w:pPr>
              <w:spacing w:line="300" w:lineRule="exact"/>
              <w:jc w:val="left"/>
              <w:rPr>
                <w:rFonts w:hint="eastAsia"/>
                <w:lang w:eastAsia="zh-CN"/>
              </w:rPr>
            </w:pPr>
            <w:r>
              <w:t>满意度调查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Theme="majorEastAsia" w:hAnsiTheme="majorEastAsia" w:eastAsiaTheme="majorEastAsia" w:cstheme="majorEastAsia"/>
                <w:sz w:val="28"/>
                <w:szCs w:val="28"/>
                <w:lang w:eastAsia="zh-CN"/>
              </w:rPr>
              <w:t>中共</w:t>
            </w:r>
            <w:r>
              <w:rPr>
                <w:rFonts w:hint="eastAsia" w:asciiTheme="majorEastAsia" w:hAnsiTheme="majorEastAsia" w:eastAsiaTheme="majorEastAsia" w:cstheme="majorEastAsia"/>
                <w:sz w:val="28"/>
                <w:szCs w:val="28"/>
              </w:rPr>
              <w:t>香河县</w:t>
            </w:r>
            <w:r>
              <w:rPr>
                <w:rFonts w:hint="eastAsia" w:asciiTheme="majorEastAsia" w:hAnsiTheme="majorEastAsia" w:eastAsiaTheme="majorEastAsia" w:cstheme="majorEastAsia"/>
                <w:sz w:val="28"/>
                <w:szCs w:val="28"/>
                <w:lang w:eastAsia="zh-CN"/>
              </w:rPr>
              <w:t>委机构编制委员会办公室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0</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w:t>
      </w:r>
      <w:r>
        <w:rPr>
          <w:rFonts w:hint="eastAsia"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71.8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中共</w:t>
            </w:r>
            <w:r>
              <w:rPr>
                <w:rFonts w:hint="eastAsia" w:ascii="Times New Roman" w:hAnsi="Times New Roman" w:eastAsia="仿宋_GB2312" w:cs="Times New Roman"/>
                <w:kern w:val="0"/>
                <w:sz w:val="22"/>
              </w:rPr>
              <w:t>香河县</w:t>
            </w:r>
            <w:r>
              <w:rPr>
                <w:rFonts w:hint="eastAsia" w:ascii="Times New Roman" w:hAnsi="Times New Roman" w:eastAsia="仿宋_GB2312" w:cs="Times New Roman"/>
                <w:kern w:val="0"/>
                <w:sz w:val="22"/>
                <w:lang w:eastAsia="zh-CN"/>
              </w:rPr>
              <w:t>委机构编制委员会办公室</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47.02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4915F7"/>
    <w:multiLevelType w:val="singleLevel"/>
    <w:tmpl w:val="FA4915F7"/>
    <w:lvl w:ilvl="0" w:tentative="0">
      <w:start w:val="2"/>
      <w:numFmt w:val="decimal"/>
      <w:lvlText w:val="%1."/>
      <w:lvlJc w:val="left"/>
      <w:pPr>
        <w:tabs>
          <w:tab w:val="left" w:pos="312"/>
        </w:tabs>
      </w:pPr>
    </w:lvl>
  </w:abstractNum>
  <w:abstractNum w:abstractNumId="1">
    <w:nsid w:val="73F5777C"/>
    <w:multiLevelType w:val="singleLevel"/>
    <w:tmpl w:val="73F5777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7D86"/>
    <w:rsid w:val="001C1ECC"/>
    <w:rsid w:val="002C7716"/>
    <w:rsid w:val="004A34CA"/>
    <w:rsid w:val="004A54AA"/>
    <w:rsid w:val="004F2381"/>
    <w:rsid w:val="00741520"/>
    <w:rsid w:val="008B1F94"/>
    <w:rsid w:val="00940421"/>
    <w:rsid w:val="009A3092"/>
    <w:rsid w:val="009C0E60"/>
    <w:rsid w:val="00AB1BD0"/>
    <w:rsid w:val="00AC06ED"/>
    <w:rsid w:val="00B80935"/>
    <w:rsid w:val="00B81206"/>
    <w:rsid w:val="00D347CC"/>
    <w:rsid w:val="00EE67B1"/>
    <w:rsid w:val="00F03F58"/>
    <w:rsid w:val="00F85553"/>
    <w:rsid w:val="02D77CF8"/>
    <w:rsid w:val="03681AF6"/>
    <w:rsid w:val="073E3411"/>
    <w:rsid w:val="07453B12"/>
    <w:rsid w:val="07C20E04"/>
    <w:rsid w:val="08605E3F"/>
    <w:rsid w:val="09CC5354"/>
    <w:rsid w:val="0A795888"/>
    <w:rsid w:val="0AF7775F"/>
    <w:rsid w:val="0DCB4BB6"/>
    <w:rsid w:val="0F890A16"/>
    <w:rsid w:val="11AA28FB"/>
    <w:rsid w:val="12B24206"/>
    <w:rsid w:val="147203D3"/>
    <w:rsid w:val="14CB6975"/>
    <w:rsid w:val="15B945E6"/>
    <w:rsid w:val="165F3432"/>
    <w:rsid w:val="17986EC0"/>
    <w:rsid w:val="18351294"/>
    <w:rsid w:val="197C4BDC"/>
    <w:rsid w:val="19BF22DD"/>
    <w:rsid w:val="1A1B42FE"/>
    <w:rsid w:val="1B2F6D0D"/>
    <w:rsid w:val="1BE44668"/>
    <w:rsid w:val="1C103FD5"/>
    <w:rsid w:val="1C727618"/>
    <w:rsid w:val="1CB37B66"/>
    <w:rsid w:val="1D207185"/>
    <w:rsid w:val="1D9F54FA"/>
    <w:rsid w:val="1F611717"/>
    <w:rsid w:val="20683BE1"/>
    <w:rsid w:val="20B57854"/>
    <w:rsid w:val="215C776A"/>
    <w:rsid w:val="21BD0A92"/>
    <w:rsid w:val="22C228B2"/>
    <w:rsid w:val="2603294D"/>
    <w:rsid w:val="26522F04"/>
    <w:rsid w:val="296B3889"/>
    <w:rsid w:val="2BEA6E0B"/>
    <w:rsid w:val="2DA76DEE"/>
    <w:rsid w:val="2E881CC4"/>
    <w:rsid w:val="2FD12E74"/>
    <w:rsid w:val="2FFB60FF"/>
    <w:rsid w:val="324611B3"/>
    <w:rsid w:val="32554B7B"/>
    <w:rsid w:val="33F47CB4"/>
    <w:rsid w:val="34250D46"/>
    <w:rsid w:val="34C479EE"/>
    <w:rsid w:val="35B97947"/>
    <w:rsid w:val="35CA3F9D"/>
    <w:rsid w:val="35F04CB2"/>
    <w:rsid w:val="39A12ABA"/>
    <w:rsid w:val="39F0475C"/>
    <w:rsid w:val="3AA17E54"/>
    <w:rsid w:val="3AD71181"/>
    <w:rsid w:val="3ADE2C23"/>
    <w:rsid w:val="3B683F08"/>
    <w:rsid w:val="3BE2581F"/>
    <w:rsid w:val="3CA63F6C"/>
    <w:rsid w:val="3D897EC3"/>
    <w:rsid w:val="3E2518EA"/>
    <w:rsid w:val="3E9716D8"/>
    <w:rsid w:val="3ED40024"/>
    <w:rsid w:val="3F9B29B0"/>
    <w:rsid w:val="3FEA41AA"/>
    <w:rsid w:val="3FFE134A"/>
    <w:rsid w:val="404B6E57"/>
    <w:rsid w:val="407C2E1D"/>
    <w:rsid w:val="423F3D52"/>
    <w:rsid w:val="45137287"/>
    <w:rsid w:val="46660C27"/>
    <w:rsid w:val="46A5009B"/>
    <w:rsid w:val="477823F7"/>
    <w:rsid w:val="49416823"/>
    <w:rsid w:val="49AC1119"/>
    <w:rsid w:val="4A06706D"/>
    <w:rsid w:val="4AF00AF5"/>
    <w:rsid w:val="4BAB361D"/>
    <w:rsid w:val="4DC17A7E"/>
    <w:rsid w:val="4E22534E"/>
    <w:rsid w:val="4EFA0F27"/>
    <w:rsid w:val="4F647B03"/>
    <w:rsid w:val="506C7E71"/>
    <w:rsid w:val="54133A08"/>
    <w:rsid w:val="54250B11"/>
    <w:rsid w:val="542D6DAC"/>
    <w:rsid w:val="54634C2B"/>
    <w:rsid w:val="552E2B48"/>
    <w:rsid w:val="55D10E55"/>
    <w:rsid w:val="55DB1E1F"/>
    <w:rsid w:val="568251A9"/>
    <w:rsid w:val="568F5F43"/>
    <w:rsid w:val="56BA1F3D"/>
    <w:rsid w:val="56D04E3D"/>
    <w:rsid w:val="56E21D8D"/>
    <w:rsid w:val="572F5215"/>
    <w:rsid w:val="57924DEA"/>
    <w:rsid w:val="57C02552"/>
    <w:rsid w:val="57E171BC"/>
    <w:rsid w:val="591445F0"/>
    <w:rsid w:val="595825BF"/>
    <w:rsid w:val="59796F36"/>
    <w:rsid w:val="5A044544"/>
    <w:rsid w:val="5A1326B3"/>
    <w:rsid w:val="5CB5188F"/>
    <w:rsid w:val="5E933D7D"/>
    <w:rsid w:val="5E9F5553"/>
    <w:rsid w:val="5FC57AC7"/>
    <w:rsid w:val="5FE61745"/>
    <w:rsid w:val="60625EBC"/>
    <w:rsid w:val="61447725"/>
    <w:rsid w:val="619F1B8C"/>
    <w:rsid w:val="62DD619A"/>
    <w:rsid w:val="63B37BB9"/>
    <w:rsid w:val="6705417D"/>
    <w:rsid w:val="68251BDA"/>
    <w:rsid w:val="69316866"/>
    <w:rsid w:val="6B123447"/>
    <w:rsid w:val="6BC3337B"/>
    <w:rsid w:val="6C7F4D6A"/>
    <w:rsid w:val="6CBB69BF"/>
    <w:rsid w:val="6CC06941"/>
    <w:rsid w:val="6D6A66E1"/>
    <w:rsid w:val="6D6E40C6"/>
    <w:rsid w:val="6EA8489D"/>
    <w:rsid w:val="6FB32065"/>
    <w:rsid w:val="70182554"/>
    <w:rsid w:val="70A37E3A"/>
    <w:rsid w:val="70BA3205"/>
    <w:rsid w:val="746040FB"/>
    <w:rsid w:val="76286CF3"/>
    <w:rsid w:val="76AF04C8"/>
    <w:rsid w:val="774541B9"/>
    <w:rsid w:val="77A21B00"/>
    <w:rsid w:val="78F34419"/>
    <w:rsid w:val="7A3C690E"/>
    <w:rsid w:val="7B153B4B"/>
    <w:rsid w:val="7B702610"/>
    <w:rsid w:val="7BEF4E32"/>
    <w:rsid w:val="7D36783C"/>
    <w:rsid w:val="7E184C83"/>
    <w:rsid w:val="7EBE6459"/>
    <w:rsid w:val="7ED13DA8"/>
    <w:rsid w:val="7F083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8</TotalTime>
  <ScaleCrop>false</ScaleCrop>
  <LinksUpToDate>false</LinksUpToDate>
  <CharactersWithSpaces>3267</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2023-09-24T01:31:17Z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9E1AD06C1426442CBC688B71588CCF61</vt:lpwstr>
  </property>
</Properties>
</file>